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3A" w:rsidRDefault="00E8373A">
      <w:pPr>
        <w:spacing w:line="480" w:lineRule="auto"/>
        <w:jc w:val="center"/>
        <w:rPr>
          <w:rFonts w:ascii="仿宋" w:eastAsia="仿宋" w:hAnsi="仿宋" w:cs="仿宋"/>
          <w:sz w:val="32"/>
          <w:szCs w:val="32"/>
          <w:u w:val="single"/>
        </w:rPr>
      </w:pPr>
    </w:p>
    <w:p w:rsidR="00E8373A" w:rsidRDefault="00B35EFC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互联网产品原型设计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专项职业能力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认证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考核规范</w:t>
      </w:r>
    </w:p>
    <w:p w:rsidR="00E8373A" w:rsidRDefault="00B35EFC">
      <w:pPr>
        <w:spacing w:line="360" w:lineRule="auto"/>
        <w:ind w:firstLineChars="200" w:firstLine="562"/>
        <w:rPr>
          <w:rFonts w:ascii="宋体" w:hAnsi="宋体"/>
        </w:rPr>
      </w:pPr>
      <w:bookmarkStart w:id="0" w:name="_Toc12126_WPSOffice_Level1"/>
      <w:r>
        <w:rPr>
          <w:rFonts w:ascii="仿宋" w:eastAsia="仿宋" w:hAnsi="仿宋" w:cs="仿宋" w:hint="eastAsia"/>
          <w:b/>
          <w:bCs/>
          <w:sz w:val="28"/>
        </w:rPr>
        <w:t>一、定义</w:t>
      </w:r>
      <w:bookmarkEnd w:id="0"/>
    </w:p>
    <w:p w:rsidR="00E8373A" w:rsidRDefault="00B35EFC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是指能够整合互联网产品原型设计的理论与实践，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在产品市场需求调研分析的基础上，完成业务流程图，并根据业务流程图，设计出相应的互联网产品原型的能力。</w:t>
      </w:r>
    </w:p>
    <w:p w:rsidR="00E8373A" w:rsidRDefault="00B35EFC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</w:rPr>
      </w:pPr>
      <w:bookmarkStart w:id="1" w:name="_Toc761_WPSOffice_Level1"/>
      <w:r>
        <w:rPr>
          <w:rFonts w:ascii="仿宋" w:eastAsia="仿宋" w:hAnsi="仿宋" w:cs="仿宋" w:hint="eastAsia"/>
          <w:b/>
          <w:bCs/>
          <w:sz w:val="28"/>
        </w:rPr>
        <w:t>二、适用对象</w:t>
      </w:r>
      <w:bookmarkEnd w:id="1"/>
    </w:p>
    <w:p w:rsidR="00E8373A" w:rsidRDefault="00B35EFC">
      <w:pPr>
        <w:tabs>
          <w:tab w:val="left" w:pos="540"/>
        </w:tabs>
        <w:ind w:firstLineChars="200" w:firstLine="560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运用或准备运用本项能力求职、就业的人员。</w:t>
      </w:r>
    </w:p>
    <w:p w:rsidR="00E8373A" w:rsidRDefault="00B35EFC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</w:rPr>
      </w:pPr>
      <w:bookmarkStart w:id="2" w:name="_Toc4213_WPSOffice_Level1"/>
      <w:r>
        <w:rPr>
          <w:rFonts w:ascii="仿宋" w:eastAsia="仿宋" w:hAnsi="仿宋" w:cs="仿宋" w:hint="eastAsia"/>
          <w:b/>
          <w:bCs/>
          <w:sz w:val="28"/>
        </w:rPr>
        <w:t>三、能力标准与鉴定内容</w:t>
      </w:r>
      <w:bookmarkEnd w:id="2"/>
    </w:p>
    <w:tbl>
      <w:tblPr>
        <w:tblW w:w="9320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2148"/>
        <w:gridCol w:w="4458"/>
        <w:gridCol w:w="1268"/>
      </w:tblGrid>
      <w:tr w:rsidR="00E8373A">
        <w:trPr>
          <w:trHeight w:val="500"/>
          <w:jc w:val="center"/>
        </w:trPr>
        <w:tc>
          <w:tcPr>
            <w:tcW w:w="9320" w:type="dxa"/>
            <w:gridSpan w:val="4"/>
            <w:noWrap/>
            <w:vAlign w:val="center"/>
          </w:tcPr>
          <w:p w:rsidR="00E8373A" w:rsidRDefault="00B35EFC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能力名称：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互联网产品原型设计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专项职业能力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职业领域：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互联网产品开发</w:t>
            </w:r>
          </w:p>
        </w:tc>
      </w:tr>
      <w:tr w:rsidR="00E8373A">
        <w:trPr>
          <w:cantSplit/>
          <w:trHeight w:val="743"/>
          <w:jc w:val="center"/>
        </w:trPr>
        <w:tc>
          <w:tcPr>
            <w:tcW w:w="1446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工作任务</w:t>
            </w:r>
          </w:p>
        </w:tc>
        <w:tc>
          <w:tcPr>
            <w:tcW w:w="214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操作规范</w:t>
            </w:r>
          </w:p>
        </w:tc>
        <w:tc>
          <w:tcPr>
            <w:tcW w:w="445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相关知识</w:t>
            </w:r>
          </w:p>
        </w:tc>
        <w:tc>
          <w:tcPr>
            <w:tcW w:w="126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考核比重</w:t>
            </w:r>
          </w:p>
        </w:tc>
      </w:tr>
      <w:tr w:rsidR="00E8373A">
        <w:trPr>
          <w:cantSplit/>
          <w:trHeight w:val="1462"/>
          <w:jc w:val="center"/>
        </w:trPr>
        <w:tc>
          <w:tcPr>
            <w:tcW w:w="1446" w:type="dxa"/>
            <w:vMerge w:val="restart"/>
            <w:noWrap/>
            <w:vAlign w:val="center"/>
          </w:tcPr>
          <w:p w:rsidR="00E8373A" w:rsidRDefault="00B35EFC">
            <w:pPr>
              <w:ind w:firstLineChars="56" w:firstLine="13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（一）</w:t>
            </w:r>
          </w:p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图片案例</w:t>
            </w:r>
          </w:p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分析</w:t>
            </w:r>
          </w:p>
        </w:tc>
        <w:tc>
          <w:tcPr>
            <w:tcW w:w="214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产品需求调研分析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掌握产品背景分析、版本记录分析、名词解释分析、需求概述分析、产品定位分析、市场需求分析、目标人群分析相关知识；</w:t>
            </w:r>
          </w:p>
          <w:p w:rsidR="00E8373A" w:rsidRDefault="00B35EF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行业分析相关知识：</w:t>
            </w:r>
            <w:r>
              <w:rPr>
                <w:rFonts w:ascii="仿宋" w:eastAsia="仿宋" w:hAnsi="仿宋" w:cs="仿宋" w:hint="eastAsia"/>
                <w:sz w:val="24"/>
              </w:rPr>
              <w:t>商业模式画布、收益成本预估、</w:t>
            </w:r>
            <w:r>
              <w:rPr>
                <w:rFonts w:ascii="仿宋" w:eastAsia="仿宋" w:hAnsi="仿宋" w:cs="仿宋" w:hint="eastAsia"/>
                <w:sz w:val="24"/>
              </w:rPr>
              <w:t>SWOT</w:t>
            </w:r>
            <w:r>
              <w:rPr>
                <w:rFonts w:ascii="仿宋" w:eastAsia="仿宋" w:hAnsi="仿宋" w:cs="仿宋" w:hint="eastAsia"/>
                <w:sz w:val="24"/>
              </w:rPr>
              <w:t>分析</w:t>
            </w:r>
            <w:r>
              <w:rPr>
                <w:rFonts w:ascii="仿宋" w:eastAsia="仿宋" w:hAnsi="仿宋" w:cs="仿宋" w:hint="eastAsia"/>
                <w:sz w:val="24"/>
              </w:rPr>
              <w:t>等市场定位方法；</w:t>
            </w:r>
          </w:p>
          <w:p w:rsidR="00E8373A" w:rsidRDefault="00B35EF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竞品分析方法和维度相关知识；</w:t>
            </w:r>
          </w:p>
          <w:p w:rsidR="00E8373A" w:rsidRDefault="00B35EF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挖掘用户需求的方法：</w:t>
            </w:r>
            <w:r>
              <w:rPr>
                <w:rFonts w:ascii="仿宋" w:eastAsia="仿宋" w:hAnsi="仿宋" w:cs="仿宋" w:hint="eastAsia"/>
                <w:sz w:val="24"/>
              </w:rPr>
              <w:t>场景分析法、痛点分析法、</w:t>
            </w:r>
            <w:r>
              <w:rPr>
                <w:rFonts w:ascii="仿宋" w:eastAsia="仿宋" w:hAnsi="仿宋" w:cs="仿宋" w:hint="eastAsia"/>
                <w:sz w:val="24"/>
              </w:rPr>
              <w:t>KANO</w:t>
            </w:r>
            <w:r>
              <w:rPr>
                <w:rFonts w:ascii="仿宋" w:eastAsia="仿宋" w:hAnsi="仿宋" w:cs="仿宋" w:hint="eastAsia"/>
                <w:sz w:val="24"/>
              </w:rPr>
              <w:t>模型法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</w:tc>
        <w:tc>
          <w:tcPr>
            <w:tcW w:w="126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20%</w:t>
            </w:r>
          </w:p>
        </w:tc>
      </w:tr>
      <w:tr w:rsidR="00E8373A">
        <w:trPr>
          <w:cantSplit/>
          <w:trHeight w:val="1900"/>
          <w:jc w:val="center"/>
        </w:trPr>
        <w:tc>
          <w:tcPr>
            <w:tcW w:w="1446" w:type="dxa"/>
            <w:vMerge/>
            <w:noWrap/>
            <w:vAlign w:val="center"/>
          </w:tcPr>
          <w:p w:rsidR="00E8373A" w:rsidRDefault="00E837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业务流程图</w:t>
            </w:r>
          </w:p>
          <w:p w:rsidR="00E8373A" w:rsidRDefault="00E837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58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掌握产品功能结构分析、产品信息结构分析、业务逻辑、流程图工具等相关知识；</w:t>
            </w:r>
          </w:p>
          <w:p w:rsidR="00E8373A" w:rsidRDefault="00B35EF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产品路线图绘制要点；</w:t>
            </w:r>
          </w:p>
          <w:p w:rsidR="00E8373A" w:rsidRDefault="00B35EFC">
            <w:pPr>
              <w:widowControl/>
              <w:wordWrap w:val="0"/>
              <w:spacing w:before="12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使用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Mindmanager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FreeMind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等思维导图工具完成功能需求总表；</w:t>
            </w:r>
          </w:p>
          <w:p w:rsidR="00E8373A" w:rsidRDefault="00B35EF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使用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Axure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、墨刀、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Visio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、亿图、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Smartdraw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Mockup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等产品开发工具中选择一款自己使用熟练的工具，完成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流程图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；</w:t>
            </w:r>
          </w:p>
        </w:tc>
        <w:tc>
          <w:tcPr>
            <w:tcW w:w="126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30%</w:t>
            </w:r>
          </w:p>
        </w:tc>
      </w:tr>
      <w:tr w:rsidR="00E8373A">
        <w:trPr>
          <w:cantSplit/>
          <w:trHeight w:val="1353"/>
          <w:jc w:val="center"/>
        </w:trPr>
        <w:tc>
          <w:tcPr>
            <w:tcW w:w="1446" w:type="dxa"/>
            <w:vMerge/>
            <w:noWrap/>
            <w:vAlign w:val="center"/>
          </w:tcPr>
          <w:p w:rsidR="00E8373A" w:rsidRDefault="00E837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 w:rsidR="00E8373A" w:rsidRDefault="00B35EF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产品原型图（功能交互图）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从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Word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Excel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Photoshop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Visio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UIDesigner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Axure RP Pro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Mockup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等互联网产品原型设计工具中选择一款自己使用熟练的工具，完成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产品原型；</w:t>
            </w:r>
          </w:p>
          <w:p w:rsidR="00E8373A" w:rsidRDefault="00B35EFC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原型工具、页面逻辑描述、页面交互说明、交互图界面设计、内容存放等相关知识。</w:t>
            </w:r>
          </w:p>
        </w:tc>
        <w:tc>
          <w:tcPr>
            <w:tcW w:w="1268" w:type="dxa"/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20%</w:t>
            </w:r>
          </w:p>
        </w:tc>
      </w:tr>
      <w:tr w:rsidR="00E8373A">
        <w:trPr>
          <w:cantSplit/>
          <w:trHeight w:val="2028"/>
          <w:jc w:val="center"/>
        </w:trPr>
        <w:tc>
          <w:tcPr>
            <w:tcW w:w="1446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二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互联网产品原型设计路演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使用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清晰完整地展示产品需求分析、业务流程图、产品原型图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项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内容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；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语言表达能力；</w:t>
            </w:r>
          </w:p>
          <w:p w:rsidR="00E8373A" w:rsidRDefault="00B35EFC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熟悉项目管理流程及角色分工知识；</w:t>
            </w:r>
          </w:p>
          <w:p w:rsidR="00E8373A" w:rsidRDefault="00B35EF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熟悉项目管理的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SMART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原则；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:rsidR="00E8373A" w:rsidRDefault="00B35E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30%</w:t>
            </w:r>
          </w:p>
        </w:tc>
      </w:tr>
    </w:tbl>
    <w:p w:rsidR="00E8373A" w:rsidRDefault="00B35EFC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</w:rPr>
      </w:pPr>
      <w:bookmarkStart w:id="3" w:name="_Toc17164_WPSOffice_Level1"/>
      <w:r>
        <w:rPr>
          <w:rFonts w:ascii="仿宋" w:eastAsia="仿宋" w:hAnsi="仿宋" w:cs="仿宋" w:hint="eastAsia"/>
          <w:b/>
          <w:bCs/>
          <w:sz w:val="28"/>
        </w:rPr>
        <w:t>四、鉴定要求</w:t>
      </w:r>
      <w:bookmarkEnd w:id="3"/>
    </w:p>
    <w:p w:rsidR="00E8373A" w:rsidRDefault="00B35EFC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spacing w:val="8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（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一</w:t>
      </w: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）申报条件</w:t>
      </w:r>
    </w:p>
    <w:p w:rsidR="00E8373A" w:rsidRDefault="00B35EF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达到法定劳动年龄，具有相应技能的劳动者均可申报。</w:t>
      </w:r>
    </w:p>
    <w:p w:rsidR="00E8373A" w:rsidRDefault="00B35EFC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spacing w:val="8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（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二</w:t>
      </w: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）考评员构成</w:t>
      </w:r>
    </w:p>
    <w:p w:rsidR="00E8373A" w:rsidRDefault="00BE3587">
      <w:pPr>
        <w:spacing w:line="400" w:lineRule="exact"/>
        <w:ind w:firstLineChars="200" w:firstLine="59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考评员应从事</w:t>
      </w:r>
      <w:r w:rsidR="00B35EFC">
        <w:rPr>
          <w:rFonts w:ascii="仿宋" w:eastAsia="仿宋" w:hAnsi="仿宋" w:cs="仿宋" w:hint="eastAsia"/>
          <w:spacing w:val="8"/>
          <w:sz w:val="28"/>
          <w:szCs w:val="28"/>
        </w:rPr>
        <w:t>互联网产品原型设计相关专业或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持有</w:t>
      </w:r>
      <w:r w:rsidR="00B35EFC">
        <w:rPr>
          <w:rFonts w:ascii="仿宋" w:eastAsia="仿宋" w:hAnsi="仿宋" w:cs="仿宋" w:hint="eastAsia"/>
          <w:spacing w:val="8"/>
          <w:sz w:val="28"/>
          <w:szCs w:val="28"/>
        </w:rPr>
        <w:t>项目管理相关职业能力资格证书</w:t>
      </w:r>
      <w:r w:rsidR="00B35EFC"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；</w:t>
      </w:r>
      <w:r w:rsidR="00B35EFC">
        <w:rPr>
          <w:rFonts w:ascii="仿宋" w:eastAsia="仿宋" w:hAnsi="仿宋" w:cs="仿宋" w:hint="eastAsia"/>
          <w:sz w:val="28"/>
          <w:szCs w:val="28"/>
          <w:lang w:val="zh-CN"/>
        </w:rPr>
        <w:t>每</w:t>
      </w:r>
      <w:r w:rsidR="00B35EFC">
        <w:rPr>
          <w:rFonts w:ascii="仿宋" w:eastAsia="仿宋" w:hAnsi="仿宋" w:cs="仿宋" w:hint="eastAsia"/>
          <w:sz w:val="28"/>
          <w:szCs w:val="28"/>
        </w:rPr>
        <w:t>30</w:t>
      </w:r>
      <w:r w:rsidR="00B35EFC">
        <w:rPr>
          <w:rFonts w:ascii="仿宋" w:eastAsia="仿宋" w:hAnsi="仿宋" w:cs="仿宋" w:hint="eastAsia"/>
          <w:sz w:val="28"/>
          <w:szCs w:val="28"/>
        </w:rPr>
        <w:t>名考生配</w:t>
      </w:r>
      <w:r>
        <w:rPr>
          <w:rFonts w:ascii="仿宋" w:eastAsia="仿宋" w:hAnsi="仿宋" w:cs="仿宋" w:hint="eastAsia"/>
          <w:sz w:val="28"/>
          <w:szCs w:val="28"/>
        </w:rPr>
        <w:t>备</w:t>
      </w:r>
      <w:r w:rsidR="00B35EFC">
        <w:rPr>
          <w:rFonts w:ascii="仿宋" w:eastAsia="仿宋" w:hAnsi="仿宋" w:cs="仿宋" w:hint="eastAsia"/>
          <w:sz w:val="28"/>
          <w:szCs w:val="28"/>
          <w:lang w:val="zh-CN"/>
        </w:rPr>
        <w:t>考评员</w:t>
      </w:r>
      <w:r w:rsidR="00B35EFC">
        <w:rPr>
          <w:rFonts w:ascii="仿宋" w:eastAsia="仿宋" w:hAnsi="仿宋" w:cs="仿宋" w:hint="eastAsia"/>
          <w:sz w:val="28"/>
          <w:szCs w:val="28"/>
        </w:rPr>
        <w:t>2</w:t>
      </w:r>
      <w:r w:rsidR="00B35EFC">
        <w:rPr>
          <w:rFonts w:ascii="仿宋" w:eastAsia="仿宋" w:hAnsi="仿宋" w:cs="仿宋" w:hint="eastAsia"/>
          <w:sz w:val="28"/>
          <w:szCs w:val="28"/>
          <w:lang w:val="zh-CN"/>
        </w:rPr>
        <w:t>名。</w:t>
      </w:r>
    </w:p>
    <w:p w:rsidR="00E8373A" w:rsidRDefault="00B35EFC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spacing w:val="8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（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三</w:t>
      </w: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）鉴定方式与</w:t>
      </w:r>
      <w:r>
        <w:rPr>
          <w:rFonts w:ascii="仿宋" w:eastAsia="仿宋" w:hAnsi="仿宋" w:cs="仿宋" w:hint="eastAsia"/>
          <w:spacing w:val="8"/>
          <w:sz w:val="28"/>
          <w:szCs w:val="28"/>
        </w:rPr>
        <w:t>鉴定时间</w:t>
      </w:r>
    </w:p>
    <w:p w:rsidR="00E8373A" w:rsidRDefault="00B35EFC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技能操作考核采取实际操作考核，技能操作考核时间为</w:t>
      </w:r>
      <w:r>
        <w:rPr>
          <w:rFonts w:ascii="仿宋" w:eastAsia="仿宋" w:hAnsi="仿宋" w:cs="仿宋" w:hint="eastAsia"/>
          <w:spacing w:val="8"/>
          <w:sz w:val="28"/>
          <w:szCs w:val="28"/>
        </w:rPr>
        <w:t>105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分钟</w:t>
      </w: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。</w:t>
      </w:r>
    </w:p>
    <w:p w:rsidR="00E8373A" w:rsidRDefault="00B35EFC">
      <w:pPr>
        <w:widowControl/>
        <w:shd w:val="clear" w:color="auto" w:fill="FFFFFF"/>
        <w:spacing w:line="400" w:lineRule="exact"/>
        <w:ind w:firstLine="482"/>
        <w:jc w:val="left"/>
        <w:rPr>
          <w:rFonts w:ascii="仿宋" w:eastAsia="仿宋" w:hAnsi="仿宋" w:cs="仿宋"/>
          <w:spacing w:val="8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（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四</w:t>
      </w:r>
      <w:r>
        <w:rPr>
          <w:rFonts w:ascii="仿宋" w:eastAsia="仿宋" w:hAnsi="仿宋" w:cs="仿宋" w:hint="eastAsia"/>
          <w:spacing w:val="8"/>
          <w:sz w:val="28"/>
          <w:szCs w:val="28"/>
          <w:lang w:val="zh-CN"/>
        </w:rPr>
        <w:t>）鉴定场地设备要求</w:t>
      </w:r>
    </w:p>
    <w:tbl>
      <w:tblPr>
        <w:tblStyle w:val="a3"/>
        <w:tblW w:w="9286" w:type="dxa"/>
        <w:tblLayout w:type="fixed"/>
        <w:tblLook w:val="04A0"/>
      </w:tblPr>
      <w:tblGrid>
        <w:gridCol w:w="1619"/>
        <w:gridCol w:w="4571"/>
        <w:gridCol w:w="3096"/>
      </w:tblGrid>
      <w:tr w:rsidR="00E8373A">
        <w:trPr>
          <w:trHeight w:val="531"/>
        </w:trPr>
        <w:tc>
          <w:tcPr>
            <w:tcW w:w="1619" w:type="dxa"/>
            <w:vAlign w:val="center"/>
          </w:tcPr>
          <w:p w:rsidR="00E8373A" w:rsidRDefault="00E8373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4571" w:type="dxa"/>
          </w:tcPr>
          <w:p w:rsidR="00E8373A" w:rsidRDefault="00B35E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设备要求</w:t>
            </w:r>
          </w:p>
        </w:tc>
        <w:tc>
          <w:tcPr>
            <w:tcW w:w="3096" w:type="dxa"/>
          </w:tcPr>
          <w:p w:rsidR="00E8373A" w:rsidRDefault="00B35E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场地要求</w:t>
            </w:r>
          </w:p>
        </w:tc>
      </w:tr>
      <w:tr w:rsidR="00E8373A">
        <w:trPr>
          <w:trHeight w:val="490"/>
        </w:trPr>
        <w:tc>
          <w:tcPr>
            <w:tcW w:w="1619" w:type="dxa"/>
            <w:vAlign w:val="center"/>
          </w:tcPr>
          <w:p w:rsidR="00E8373A" w:rsidRDefault="00B35EFC">
            <w:pPr>
              <w:spacing w:line="400" w:lineRule="exact"/>
              <w:ind w:left="420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图片案例分析</w:t>
            </w:r>
          </w:p>
        </w:tc>
        <w:tc>
          <w:tcPr>
            <w:tcW w:w="4571" w:type="dxa"/>
          </w:tcPr>
          <w:p w:rsidR="00E8373A" w:rsidRDefault="00B35EFC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计算机（</w:t>
            </w:r>
            <w:r>
              <w:rPr>
                <w:rFonts w:ascii="仿宋" w:eastAsia="仿宋" w:hAnsi="仿宋" w:cs="仿宋" w:hint="eastAsia"/>
                <w:sz w:val="24"/>
              </w:rPr>
              <w:t>Windows 7</w:t>
            </w:r>
            <w:r>
              <w:rPr>
                <w:rFonts w:ascii="仿宋" w:eastAsia="仿宋" w:hAnsi="仿宋" w:cs="仿宋" w:hint="eastAsia"/>
                <w:sz w:val="24"/>
              </w:rPr>
              <w:t>及以上操作系统），安装</w:t>
            </w:r>
            <w:r>
              <w:rPr>
                <w:rFonts w:ascii="仿宋" w:eastAsia="仿宋" w:hAnsi="仿宋" w:cs="仿宋" w:hint="eastAsia"/>
                <w:sz w:val="24"/>
              </w:rPr>
              <w:t>office 2007</w:t>
            </w:r>
            <w:r>
              <w:rPr>
                <w:rFonts w:ascii="仿宋" w:eastAsia="仿宋" w:hAnsi="仿宋" w:cs="仿宋" w:hint="eastAsia"/>
                <w:sz w:val="24"/>
              </w:rPr>
              <w:t>及以上版本；具备视频和音频播放器，图片浏览器等基本软件；</w:t>
            </w:r>
          </w:p>
          <w:p w:rsidR="00E8373A" w:rsidRDefault="00B35EFC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可接入互联网，在线使用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Axure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、墨刀、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Visio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、亿图、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Smartdraw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Mockup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PPT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等流程图、原型设计工具，或电脑安装有相应的流程图或原型工具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E8373A" w:rsidRDefault="00B35EFC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教师系统界面；</w:t>
            </w:r>
          </w:p>
        </w:tc>
        <w:tc>
          <w:tcPr>
            <w:tcW w:w="3096" w:type="dxa"/>
            <w:vAlign w:val="center"/>
          </w:tcPr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通风、采光良好、卫生整洁的机房：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台式机至少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台；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可容纳</w:t>
            </w:r>
            <w:r>
              <w:rPr>
                <w:rFonts w:ascii="仿宋" w:eastAsia="仿宋" w:hAnsi="仿宋" w:cs="仿宋" w:hint="eastAsia"/>
                <w:sz w:val="24"/>
              </w:rPr>
              <w:t>30-40</w:t>
            </w:r>
            <w:r>
              <w:rPr>
                <w:rFonts w:ascii="仿宋" w:eastAsia="仿宋" w:hAnsi="仿宋" w:cs="仿宋" w:hint="eastAsia"/>
                <w:sz w:val="24"/>
              </w:rPr>
              <w:t>人；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安装视频监控；</w:t>
            </w:r>
          </w:p>
        </w:tc>
      </w:tr>
      <w:tr w:rsidR="00E8373A">
        <w:tc>
          <w:tcPr>
            <w:tcW w:w="1619" w:type="dxa"/>
            <w:vAlign w:val="center"/>
          </w:tcPr>
          <w:p w:rsidR="00E8373A" w:rsidRDefault="00B35EFC">
            <w:pPr>
              <w:spacing w:line="400" w:lineRule="exact"/>
              <w:ind w:left="420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互联网产品原型设计路演</w:t>
            </w:r>
          </w:p>
        </w:tc>
        <w:tc>
          <w:tcPr>
            <w:tcW w:w="4571" w:type="dxa"/>
          </w:tcPr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电脑至少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台（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Windows 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及以上操作系统），安装</w:t>
            </w:r>
            <w:r>
              <w:rPr>
                <w:rFonts w:ascii="仿宋" w:eastAsia="仿宋" w:hAnsi="仿宋" w:cs="仿宋" w:hint="eastAsia"/>
                <w:sz w:val="24"/>
              </w:rPr>
              <w:t>office 2007</w:t>
            </w:r>
            <w:r>
              <w:rPr>
                <w:rFonts w:ascii="仿宋" w:eastAsia="仿宋" w:hAnsi="仿宋" w:cs="仿宋" w:hint="eastAsia"/>
                <w:sz w:val="24"/>
              </w:rPr>
              <w:t>及以上版本；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电脑配有视频、音频播放器、图片浏览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器等基本软件；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多媒体播放设备（投影仪、激光笔、话筒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扩音器等）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安全防护：还原卡（考试结束关闭）</w:t>
            </w:r>
          </w:p>
        </w:tc>
        <w:tc>
          <w:tcPr>
            <w:tcW w:w="3096" w:type="dxa"/>
            <w:vAlign w:val="center"/>
          </w:tcPr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通风、采光良好、卫生整洁的教室：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可容纳</w:t>
            </w:r>
            <w:r>
              <w:rPr>
                <w:rFonts w:ascii="仿宋" w:eastAsia="仿宋" w:hAnsi="仿宋" w:cs="仿宋" w:hint="eastAsia"/>
                <w:sz w:val="24"/>
              </w:rPr>
              <w:t>20-30</w:t>
            </w:r>
            <w:r>
              <w:rPr>
                <w:rFonts w:ascii="仿宋" w:eastAsia="仿宋" w:hAnsi="仿宋" w:cs="仿宋" w:hint="eastAsia"/>
                <w:sz w:val="24"/>
              </w:rPr>
              <w:t>人，桌椅摆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放整齐；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设录像设备摆放处；</w:t>
            </w:r>
          </w:p>
          <w:p w:rsidR="00E8373A" w:rsidRDefault="00B35EFC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安装视频监控；</w:t>
            </w:r>
          </w:p>
        </w:tc>
      </w:tr>
    </w:tbl>
    <w:p w:rsidR="00E8373A" w:rsidRDefault="00E8373A">
      <w:bookmarkStart w:id="4" w:name="_GoBack"/>
      <w:bookmarkEnd w:id="4"/>
    </w:p>
    <w:sectPr w:rsidR="00E8373A" w:rsidSect="00E8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FC" w:rsidRDefault="00B35EFC" w:rsidP="00BE3587">
      <w:r>
        <w:separator/>
      </w:r>
    </w:p>
  </w:endnote>
  <w:endnote w:type="continuationSeparator" w:id="1">
    <w:p w:rsidR="00B35EFC" w:rsidRDefault="00B35EFC" w:rsidP="00BE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FC" w:rsidRDefault="00B35EFC" w:rsidP="00BE3587">
      <w:r>
        <w:separator/>
      </w:r>
    </w:p>
  </w:footnote>
  <w:footnote w:type="continuationSeparator" w:id="1">
    <w:p w:rsidR="00B35EFC" w:rsidRDefault="00B35EFC" w:rsidP="00BE3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3A"/>
    <w:rsid w:val="00B35EFC"/>
    <w:rsid w:val="00BE3587"/>
    <w:rsid w:val="00E8373A"/>
    <w:rsid w:val="06DC33A6"/>
    <w:rsid w:val="68DB0F9D"/>
    <w:rsid w:val="700E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37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3587"/>
    <w:rPr>
      <w:kern w:val="2"/>
      <w:sz w:val="18"/>
      <w:szCs w:val="18"/>
    </w:rPr>
  </w:style>
  <w:style w:type="paragraph" w:styleId="a5">
    <w:name w:val="footer"/>
    <w:basedOn w:val="a"/>
    <w:link w:val="Char0"/>
    <w:rsid w:val="00BE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35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qcwl</dc:creator>
  <cp:lastModifiedBy>lenovo</cp:lastModifiedBy>
  <cp:revision>2</cp:revision>
  <dcterms:created xsi:type="dcterms:W3CDTF">2014-10-29T12:08:00Z</dcterms:created>
  <dcterms:modified xsi:type="dcterms:W3CDTF">2019-01-22T08:59:00Z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