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3F0A" w14:textId="63649067" w:rsidR="00141F51" w:rsidRPr="00D802EE" w:rsidRDefault="00141F51" w:rsidP="00141F51">
      <w:pPr>
        <w:jc w:val="center"/>
        <w:rPr>
          <w:rFonts w:ascii="方正小标宋简体" w:eastAsia="方正小标宋简体" w:hAnsi="宋体" w:cs="宋体" w:hint="eastAsia"/>
          <w:b/>
          <w:sz w:val="40"/>
          <w:szCs w:val="40"/>
        </w:rPr>
      </w:pPr>
      <w:proofErr w:type="gramStart"/>
      <w:r w:rsidRPr="00D802EE">
        <w:rPr>
          <w:rFonts w:ascii="方正小标宋简体" w:eastAsia="方正小标宋简体" w:hAnsi="宋体" w:cs="宋体" w:hint="eastAsia"/>
          <w:b/>
          <w:sz w:val="40"/>
          <w:szCs w:val="40"/>
        </w:rPr>
        <w:t>研</w:t>
      </w:r>
      <w:proofErr w:type="gramEnd"/>
      <w:r w:rsidRPr="00D802EE">
        <w:rPr>
          <w:rFonts w:ascii="方正小标宋简体" w:eastAsia="方正小标宋简体" w:hAnsi="宋体" w:cs="宋体" w:hint="eastAsia"/>
          <w:b/>
          <w:sz w:val="40"/>
          <w:szCs w:val="40"/>
        </w:rPr>
        <w:t>学旅行指导专项职业能力考核规范</w:t>
      </w:r>
    </w:p>
    <w:p w14:paraId="5FD72661" w14:textId="77777777" w:rsidR="00D802EE" w:rsidRDefault="00D802EE" w:rsidP="00D802EE">
      <w:pPr>
        <w:rPr>
          <w:rFonts w:ascii="宋体" w:hAnsi="宋体" w:cs="宋体"/>
          <w:b/>
          <w:sz w:val="36"/>
          <w:szCs w:val="36"/>
        </w:rPr>
      </w:pPr>
    </w:p>
    <w:p w14:paraId="29C83009" w14:textId="19A16849" w:rsidR="00141F51" w:rsidRPr="00D802EE" w:rsidRDefault="00D802EE" w:rsidP="00D802EE">
      <w:pPr>
        <w:ind w:firstLineChars="200" w:firstLine="562"/>
        <w:rPr>
          <w:rFonts w:ascii="宋体" w:hAnsi="宋体" w:cs="宋体"/>
          <w:b/>
          <w:sz w:val="28"/>
          <w:szCs w:val="28"/>
        </w:rPr>
      </w:pPr>
      <w:r w:rsidRPr="00D802EE">
        <w:rPr>
          <w:rFonts w:ascii="宋体" w:hAnsi="宋体" w:cs="宋体" w:hint="eastAsia"/>
          <w:b/>
          <w:sz w:val="28"/>
          <w:szCs w:val="28"/>
        </w:rPr>
        <w:t>一、</w:t>
      </w:r>
      <w:r w:rsidR="00141F51" w:rsidRPr="00D802EE">
        <w:rPr>
          <w:rFonts w:ascii="宋体" w:hAnsi="宋体" w:cs="宋体" w:hint="eastAsia"/>
          <w:b/>
          <w:sz w:val="28"/>
          <w:szCs w:val="28"/>
        </w:rPr>
        <w:t>定义</w:t>
      </w:r>
    </w:p>
    <w:p w14:paraId="7FE79518" w14:textId="77777777" w:rsidR="00141F51" w:rsidRPr="00D802EE" w:rsidRDefault="00141F51" w:rsidP="00141F51">
      <w:pPr>
        <w:spacing w:line="360" w:lineRule="auto"/>
        <w:ind w:firstLineChars="200" w:firstLine="560"/>
        <w:rPr>
          <w:rFonts w:ascii="宋体" w:hAnsi="宋体" w:cs="宋体"/>
          <w:sz w:val="28"/>
          <w:szCs w:val="28"/>
        </w:rPr>
      </w:pPr>
      <w:r w:rsidRPr="00D802EE">
        <w:rPr>
          <w:rFonts w:ascii="宋体" w:hAnsi="宋体" w:cs="宋体" w:hint="eastAsia"/>
          <w:kern w:val="0"/>
          <w:sz w:val="28"/>
          <w:szCs w:val="28"/>
        </w:rPr>
        <w:t>运用</w:t>
      </w:r>
      <w:proofErr w:type="gramStart"/>
      <w:r w:rsidRPr="00D802EE">
        <w:rPr>
          <w:rFonts w:ascii="宋体" w:hAnsi="宋体" w:cs="宋体" w:hint="eastAsia"/>
          <w:kern w:val="0"/>
          <w:sz w:val="28"/>
          <w:szCs w:val="28"/>
        </w:rPr>
        <w:t>研</w:t>
      </w:r>
      <w:proofErr w:type="gramEnd"/>
      <w:r w:rsidRPr="00D802EE">
        <w:rPr>
          <w:rFonts w:ascii="宋体" w:hAnsi="宋体" w:cs="宋体" w:hint="eastAsia"/>
          <w:kern w:val="0"/>
          <w:sz w:val="28"/>
          <w:szCs w:val="28"/>
        </w:rPr>
        <w:t>学旅行管理与服务的相关知识，策划、研发或实施</w:t>
      </w:r>
      <w:proofErr w:type="gramStart"/>
      <w:r w:rsidRPr="00D802EE">
        <w:rPr>
          <w:rFonts w:ascii="宋体" w:hAnsi="宋体" w:cs="宋体" w:hint="eastAsia"/>
          <w:kern w:val="0"/>
          <w:sz w:val="28"/>
          <w:szCs w:val="28"/>
        </w:rPr>
        <w:t>研</w:t>
      </w:r>
      <w:proofErr w:type="gramEnd"/>
      <w:r w:rsidRPr="00D802EE">
        <w:rPr>
          <w:rFonts w:ascii="宋体" w:hAnsi="宋体" w:cs="宋体" w:hint="eastAsia"/>
          <w:kern w:val="0"/>
          <w:sz w:val="28"/>
          <w:szCs w:val="28"/>
        </w:rPr>
        <w:t>学旅行课程方案，在</w:t>
      </w:r>
      <w:proofErr w:type="gramStart"/>
      <w:r w:rsidRPr="00D802EE">
        <w:rPr>
          <w:rFonts w:ascii="宋体" w:hAnsi="宋体" w:cs="宋体" w:hint="eastAsia"/>
          <w:kern w:val="0"/>
          <w:sz w:val="28"/>
          <w:szCs w:val="28"/>
        </w:rPr>
        <w:t>研</w:t>
      </w:r>
      <w:proofErr w:type="gramEnd"/>
      <w:r w:rsidRPr="00D802EE">
        <w:rPr>
          <w:rFonts w:ascii="宋体" w:hAnsi="宋体" w:cs="宋体" w:hint="eastAsia"/>
          <w:kern w:val="0"/>
          <w:sz w:val="28"/>
          <w:szCs w:val="28"/>
        </w:rPr>
        <w:t>学旅行过程中组织和指导中小学生开展各类研究性学习和旅行体验活动的能力</w:t>
      </w:r>
      <w:r w:rsidRPr="00D802EE">
        <w:rPr>
          <w:rFonts w:ascii="宋体" w:hAnsi="宋体" w:cs="宋体" w:hint="eastAsia"/>
          <w:sz w:val="28"/>
          <w:szCs w:val="28"/>
          <w:shd w:val="clear" w:color="auto" w:fill="FFFFFF"/>
        </w:rPr>
        <w:t>。</w:t>
      </w:r>
    </w:p>
    <w:p w14:paraId="724FB306" w14:textId="63DF488B" w:rsidR="00141F51" w:rsidRPr="00D802EE" w:rsidRDefault="00D802EE" w:rsidP="00D802EE">
      <w:pPr>
        <w:ind w:firstLineChars="200" w:firstLine="562"/>
        <w:rPr>
          <w:rFonts w:ascii="宋体" w:hAnsi="宋体" w:cs="宋体"/>
          <w:b/>
          <w:sz w:val="28"/>
          <w:szCs w:val="28"/>
        </w:rPr>
      </w:pPr>
      <w:r>
        <w:rPr>
          <w:rFonts w:ascii="宋体" w:hAnsi="宋体" w:cs="宋体" w:hint="eastAsia"/>
          <w:b/>
          <w:sz w:val="28"/>
          <w:szCs w:val="28"/>
        </w:rPr>
        <w:t>二、</w:t>
      </w:r>
      <w:r w:rsidR="00141F51" w:rsidRPr="00D802EE">
        <w:rPr>
          <w:rFonts w:ascii="宋体" w:hAnsi="宋体" w:cs="宋体" w:hint="eastAsia"/>
          <w:b/>
          <w:sz w:val="28"/>
          <w:szCs w:val="28"/>
        </w:rPr>
        <w:t>适用对象</w:t>
      </w:r>
    </w:p>
    <w:p w14:paraId="2E02317E" w14:textId="77777777" w:rsidR="00D802EE" w:rsidRDefault="00141F51" w:rsidP="00D802EE">
      <w:pPr>
        <w:spacing w:line="360" w:lineRule="auto"/>
        <w:ind w:firstLineChars="200" w:firstLine="560"/>
        <w:rPr>
          <w:rFonts w:ascii="宋体" w:hAnsi="宋体" w:cs="宋体"/>
          <w:color w:val="333333"/>
          <w:sz w:val="28"/>
          <w:szCs w:val="28"/>
        </w:rPr>
      </w:pPr>
      <w:r w:rsidRPr="00D802EE">
        <w:rPr>
          <w:rFonts w:ascii="宋体" w:hAnsi="宋体" w:cs="宋体" w:hint="eastAsia"/>
          <w:color w:val="333333"/>
          <w:sz w:val="28"/>
          <w:szCs w:val="28"/>
        </w:rPr>
        <w:t>运用或准备运用本能力求职、就业的人员。</w:t>
      </w:r>
    </w:p>
    <w:p w14:paraId="2479952D" w14:textId="17376211" w:rsidR="00141F51" w:rsidRPr="00D802EE" w:rsidRDefault="00D802EE" w:rsidP="00D802EE">
      <w:pPr>
        <w:spacing w:line="360" w:lineRule="auto"/>
        <w:ind w:firstLineChars="200" w:firstLine="560"/>
        <w:rPr>
          <w:rFonts w:ascii="宋体" w:hAnsi="宋体" w:cs="宋体"/>
          <w:color w:val="333333"/>
          <w:sz w:val="28"/>
          <w:szCs w:val="28"/>
        </w:rPr>
      </w:pPr>
      <w:r>
        <w:rPr>
          <w:rFonts w:ascii="宋体" w:hAnsi="宋体" w:cs="宋体" w:hint="eastAsia"/>
          <w:color w:val="333333"/>
          <w:sz w:val="28"/>
          <w:szCs w:val="28"/>
        </w:rPr>
        <w:t>三、</w:t>
      </w:r>
      <w:r w:rsidR="00141F51" w:rsidRPr="00D802EE">
        <w:rPr>
          <w:rFonts w:ascii="宋体" w:hAnsi="宋体" w:cs="宋体" w:hint="eastAsia"/>
          <w:b/>
          <w:sz w:val="28"/>
          <w:szCs w:val="28"/>
        </w:rPr>
        <w:t>能力标准与鉴定内容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4292"/>
        <w:gridCol w:w="2927"/>
        <w:gridCol w:w="1012"/>
      </w:tblGrid>
      <w:tr w:rsidR="00141F51" w14:paraId="6A814062" w14:textId="77777777" w:rsidTr="00527CE7">
        <w:trPr>
          <w:trHeight w:val="465"/>
          <w:jc w:val="center"/>
        </w:trPr>
        <w:tc>
          <w:tcPr>
            <w:tcW w:w="9820" w:type="dxa"/>
            <w:gridSpan w:val="4"/>
          </w:tcPr>
          <w:p w14:paraId="675CB464" w14:textId="4377F1A4" w:rsidR="00141F51" w:rsidRPr="00D802EE" w:rsidRDefault="00141F51" w:rsidP="00527CE7">
            <w:pPr>
              <w:spacing w:line="360" w:lineRule="auto"/>
              <w:rPr>
                <w:rFonts w:ascii="宋体" w:hAnsi="宋体" w:cs="宋体"/>
                <w:sz w:val="22"/>
                <w:szCs w:val="22"/>
              </w:rPr>
            </w:pPr>
            <w:r w:rsidRPr="00D802EE">
              <w:rPr>
                <w:rFonts w:ascii="宋体" w:hAnsi="宋体" w:cs="宋体" w:hint="eastAsia"/>
                <w:sz w:val="22"/>
                <w:szCs w:val="22"/>
              </w:rPr>
              <w:t xml:space="preserve">能力名称：  </w:t>
            </w:r>
            <w:proofErr w:type="gramStart"/>
            <w:r w:rsidRPr="00D802EE">
              <w:rPr>
                <w:rFonts w:ascii="宋体" w:hAnsi="宋体" w:cs="宋体" w:hint="eastAsia"/>
                <w:sz w:val="22"/>
                <w:szCs w:val="22"/>
              </w:rPr>
              <w:t>研</w:t>
            </w:r>
            <w:proofErr w:type="gramEnd"/>
            <w:r w:rsidRPr="00D802EE">
              <w:rPr>
                <w:rFonts w:ascii="宋体" w:hAnsi="宋体" w:cs="宋体" w:hint="eastAsia"/>
                <w:sz w:val="22"/>
                <w:szCs w:val="22"/>
              </w:rPr>
              <w:t xml:space="preserve">学旅行指导                              </w:t>
            </w:r>
            <w:r w:rsidR="00D802EE">
              <w:rPr>
                <w:rFonts w:ascii="宋体" w:hAnsi="宋体" w:cs="宋体"/>
                <w:sz w:val="22"/>
                <w:szCs w:val="22"/>
              </w:rPr>
              <w:t xml:space="preserve">       </w:t>
            </w:r>
            <w:r w:rsidRPr="00D802EE">
              <w:rPr>
                <w:rFonts w:ascii="宋体" w:hAnsi="宋体" w:cs="宋体" w:hint="eastAsia"/>
                <w:sz w:val="22"/>
                <w:szCs w:val="22"/>
              </w:rPr>
              <w:t xml:space="preserve"> 职业领域：</w:t>
            </w:r>
            <w:proofErr w:type="gramStart"/>
            <w:r w:rsidRPr="00D802EE">
              <w:rPr>
                <w:rFonts w:ascii="宋体" w:hAnsi="宋体" w:cs="宋体" w:hint="eastAsia"/>
                <w:sz w:val="22"/>
                <w:szCs w:val="22"/>
              </w:rPr>
              <w:t>研</w:t>
            </w:r>
            <w:proofErr w:type="gramEnd"/>
            <w:r w:rsidRPr="00D802EE">
              <w:rPr>
                <w:rFonts w:ascii="宋体" w:hAnsi="宋体" w:cs="宋体" w:hint="eastAsia"/>
                <w:sz w:val="22"/>
                <w:szCs w:val="22"/>
              </w:rPr>
              <w:t>学</w:t>
            </w:r>
            <w:proofErr w:type="gramStart"/>
            <w:r w:rsidRPr="00D802EE">
              <w:rPr>
                <w:rFonts w:ascii="宋体" w:hAnsi="宋体" w:cs="宋体" w:hint="eastAsia"/>
                <w:sz w:val="22"/>
                <w:szCs w:val="22"/>
              </w:rPr>
              <w:t>旅行指</w:t>
            </w:r>
            <w:proofErr w:type="gramEnd"/>
            <w:r w:rsidRPr="00D802EE">
              <w:rPr>
                <w:rFonts w:ascii="宋体" w:hAnsi="宋体" w:cs="宋体" w:hint="eastAsia"/>
                <w:sz w:val="22"/>
                <w:szCs w:val="22"/>
              </w:rPr>
              <w:t>导师</w:t>
            </w:r>
          </w:p>
        </w:tc>
      </w:tr>
      <w:tr w:rsidR="00141F51" w14:paraId="75C5F343" w14:textId="77777777" w:rsidTr="00527CE7">
        <w:trPr>
          <w:trHeight w:val="617"/>
          <w:jc w:val="center"/>
        </w:trPr>
        <w:tc>
          <w:tcPr>
            <w:tcW w:w="1589" w:type="dxa"/>
            <w:vAlign w:val="center"/>
          </w:tcPr>
          <w:p w14:paraId="7B8FEA8E" w14:textId="7C564B3A" w:rsidR="00141F51" w:rsidRDefault="00D802EE" w:rsidP="00527CE7">
            <w:pPr>
              <w:jc w:val="center"/>
              <w:rPr>
                <w:rFonts w:ascii="宋体" w:hAnsi="宋体" w:cs="宋体"/>
                <w:sz w:val="24"/>
              </w:rPr>
            </w:pPr>
            <w:r>
              <w:rPr>
                <w:rFonts w:ascii="宋体" w:hAnsi="宋体" w:cs="宋体" w:hint="eastAsia"/>
                <w:sz w:val="24"/>
              </w:rPr>
              <w:t>工作任务</w:t>
            </w:r>
          </w:p>
        </w:tc>
        <w:tc>
          <w:tcPr>
            <w:tcW w:w="4292" w:type="dxa"/>
            <w:vAlign w:val="center"/>
          </w:tcPr>
          <w:p w14:paraId="5B264C8F" w14:textId="0D083787" w:rsidR="00141F51" w:rsidRPr="00D802EE" w:rsidRDefault="00D802EE" w:rsidP="00527CE7">
            <w:pPr>
              <w:jc w:val="center"/>
              <w:rPr>
                <w:rFonts w:ascii="宋体" w:hAnsi="宋体" w:cs="宋体"/>
                <w:sz w:val="22"/>
                <w:szCs w:val="22"/>
              </w:rPr>
            </w:pPr>
            <w:r>
              <w:rPr>
                <w:rFonts w:ascii="宋体" w:hAnsi="宋体" w:cs="宋体" w:hint="eastAsia"/>
                <w:sz w:val="22"/>
                <w:szCs w:val="22"/>
              </w:rPr>
              <w:t>操作规范</w:t>
            </w:r>
          </w:p>
        </w:tc>
        <w:tc>
          <w:tcPr>
            <w:tcW w:w="2927" w:type="dxa"/>
            <w:vAlign w:val="center"/>
          </w:tcPr>
          <w:p w14:paraId="6753F744" w14:textId="77777777" w:rsidR="00141F51" w:rsidRPr="00D802EE" w:rsidRDefault="00141F51" w:rsidP="00527CE7">
            <w:pPr>
              <w:jc w:val="center"/>
              <w:rPr>
                <w:rFonts w:ascii="宋体" w:hAnsi="宋体" w:cs="宋体"/>
                <w:sz w:val="22"/>
                <w:szCs w:val="22"/>
              </w:rPr>
            </w:pPr>
            <w:r w:rsidRPr="00D802EE">
              <w:rPr>
                <w:rFonts w:ascii="宋体" w:hAnsi="宋体" w:cs="宋体" w:hint="eastAsia"/>
                <w:sz w:val="22"/>
                <w:szCs w:val="22"/>
              </w:rPr>
              <w:t>相关知识</w:t>
            </w:r>
          </w:p>
        </w:tc>
        <w:tc>
          <w:tcPr>
            <w:tcW w:w="1012" w:type="dxa"/>
            <w:vAlign w:val="center"/>
          </w:tcPr>
          <w:p w14:paraId="1B41EC6F" w14:textId="77777777" w:rsidR="00141F51" w:rsidRPr="00D802EE" w:rsidRDefault="00141F51" w:rsidP="00527CE7">
            <w:pPr>
              <w:jc w:val="center"/>
              <w:rPr>
                <w:rFonts w:ascii="宋体" w:hAnsi="宋体" w:cs="宋体"/>
                <w:sz w:val="22"/>
                <w:szCs w:val="22"/>
              </w:rPr>
            </w:pPr>
            <w:r w:rsidRPr="00D802EE">
              <w:rPr>
                <w:rFonts w:ascii="宋体" w:hAnsi="宋体" w:cs="宋体" w:hint="eastAsia"/>
                <w:sz w:val="22"/>
                <w:szCs w:val="22"/>
              </w:rPr>
              <w:t>考核</w:t>
            </w:r>
          </w:p>
          <w:p w14:paraId="4B18140C" w14:textId="77777777" w:rsidR="00141F51" w:rsidRPr="00D802EE" w:rsidRDefault="00141F51" w:rsidP="00527CE7">
            <w:pPr>
              <w:jc w:val="center"/>
              <w:rPr>
                <w:rFonts w:ascii="宋体" w:hAnsi="宋体" w:cs="宋体"/>
                <w:sz w:val="22"/>
                <w:szCs w:val="22"/>
              </w:rPr>
            </w:pPr>
            <w:r w:rsidRPr="00D802EE">
              <w:rPr>
                <w:rFonts w:ascii="宋体" w:hAnsi="宋体" w:cs="宋体" w:hint="eastAsia"/>
                <w:sz w:val="22"/>
                <w:szCs w:val="22"/>
              </w:rPr>
              <w:t>比重</w:t>
            </w:r>
          </w:p>
        </w:tc>
      </w:tr>
      <w:tr w:rsidR="00141F51" w14:paraId="14D67458" w14:textId="77777777" w:rsidTr="00527CE7">
        <w:trPr>
          <w:trHeight w:val="7403"/>
          <w:jc w:val="center"/>
        </w:trPr>
        <w:tc>
          <w:tcPr>
            <w:tcW w:w="1589" w:type="dxa"/>
            <w:vAlign w:val="center"/>
          </w:tcPr>
          <w:p w14:paraId="3C335EE5" w14:textId="77777777" w:rsidR="00D802EE" w:rsidRDefault="00D802EE" w:rsidP="00527CE7">
            <w:pPr>
              <w:widowControl/>
              <w:spacing w:line="400" w:lineRule="atLeast"/>
              <w:jc w:val="center"/>
              <w:rPr>
                <w:rFonts w:ascii="宋体" w:hAnsi="宋体" w:cs="宋体"/>
                <w:sz w:val="22"/>
                <w:szCs w:val="22"/>
              </w:rPr>
            </w:pPr>
            <w:r>
              <w:rPr>
                <w:rFonts w:ascii="宋体" w:hAnsi="宋体" w:cs="宋体" w:hint="eastAsia"/>
                <w:sz w:val="22"/>
                <w:szCs w:val="22"/>
              </w:rPr>
              <w:t>（一）</w:t>
            </w:r>
          </w:p>
          <w:p w14:paraId="4612488D" w14:textId="6C455DFB" w:rsidR="00141F51" w:rsidRPr="00D802EE" w:rsidRDefault="00141F51" w:rsidP="00527CE7">
            <w:pPr>
              <w:widowControl/>
              <w:spacing w:line="400" w:lineRule="atLeast"/>
              <w:jc w:val="center"/>
              <w:rPr>
                <w:rFonts w:ascii="宋体" w:hAnsi="宋体" w:cs="宋体"/>
                <w:sz w:val="22"/>
                <w:szCs w:val="22"/>
              </w:rPr>
            </w:pPr>
            <w:proofErr w:type="gramStart"/>
            <w:r w:rsidRPr="00D802EE">
              <w:rPr>
                <w:rFonts w:ascii="宋体" w:hAnsi="宋体" w:cs="宋体" w:hint="eastAsia"/>
                <w:sz w:val="22"/>
                <w:szCs w:val="22"/>
              </w:rPr>
              <w:t>研</w:t>
            </w:r>
            <w:proofErr w:type="gramEnd"/>
            <w:r w:rsidRPr="00D802EE">
              <w:rPr>
                <w:rFonts w:ascii="宋体" w:hAnsi="宋体" w:cs="宋体" w:hint="eastAsia"/>
                <w:sz w:val="22"/>
                <w:szCs w:val="22"/>
              </w:rPr>
              <w:t>学旅行</w:t>
            </w:r>
          </w:p>
          <w:p w14:paraId="467622C3" w14:textId="77777777" w:rsidR="00141F51" w:rsidRPr="00D802EE" w:rsidRDefault="00141F51" w:rsidP="00527CE7">
            <w:pPr>
              <w:widowControl/>
              <w:spacing w:line="400" w:lineRule="atLeast"/>
              <w:jc w:val="center"/>
              <w:rPr>
                <w:rFonts w:ascii="宋体" w:hAnsi="宋体" w:cs="宋体"/>
                <w:sz w:val="22"/>
                <w:szCs w:val="22"/>
              </w:rPr>
            </w:pPr>
            <w:r w:rsidRPr="00D802EE">
              <w:rPr>
                <w:rFonts w:ascii="宋体" w:hAnsi="宋体" w:cs="宋体" w:hint="eastAsia"/>
                <w:sz w:val="22"/>
                <w:szCs w:val="22"/>
              </w:rPr>
              <w:t>教育</w:t>
            </w:r>
          </w:p>
        </w:tc>
        <w:tc>
          <w:tcPr>
            <w:tcW w:w="4292" w:type="dxa"/>
            <w:vAlign w:val="center"/>
          </w:tcPr>
          <w:p w14:paraId="3D206F01" w14:textId="77777777" w:rsidR="00141F51" w:rsidRPr="00D802EE" w:rsidRDefault="00141F51" w:rsidP="00527CE7">
            <w:pPr>
              <w:widowControl/>
              <w:spacing w:line="400" w:lineRule="atLeast"/>
              <w:ind w:firstLineChars="200" w:firstLine="440"/>
              <w:jc w:val="left"/>
              <w:rPr>
                <w:rFonts w:ascii="宋体" w:hAnsi="宋体" w:cs="宋体"/>
                <w:color w:val="000000"/>
                <w:spacing w:val="24"/>
                <w:kern w:val="0"/>
                <w:sz w:val="22"/>
                <w:szCs w:val="22"/>
              </w:rPr>
            </w:pPr>
            <w:r w:rsidRPr="00D802EE">
              <w:rPr>
                <w:rFonts w:ascii="宋体" w:hAnsi="宋体" w:cs="宋体" w:hint="eastAsia"/>
                <w:sz w:val="22"/>
                <w:szCs w:val="22"/>
              </w:rPr>
              <w:t>1.</w:t>
            </w:r>
            <w:proofErr w:type="gramStart"/>
            <w:r w:rsidRPr="00D802EE">
              <w:rPr>
                <w:rFonts w:ascii="宋体" w:hAnsi="宋体" w:cs="宋体" w:hint="eastAsia"/>
                <w:sz w:val="22"/>
                <w:szCs w:val="22"/>
              </w:rPr>
              <w:t>研</w:t>
            </w:r>
            <w:proofErr w:type="gramEnd"/>
            <w:r w:rsidRPr="00D802EE">
              <w:rPr>
                <w:rFonts w:ascii="宋体" w:hAnsi="宋体" w:cs="宋体" w:hint="eastAsia"/>
                <w:sz w:val="22"/>
                <w:szCs w:val="22"/>
              </w:rPr>
              <w:t>学旅行课程开发和设计能力：</w:t>
            </w:r>
            <w:r w:rsidRPr="00D802EE">
              <w:rPr>
                <w:rFonts w:ascii="宋体" w:hAnsi="宋体" w:cs="宋体" w:hint="eastAsia"/>
                <w:color w:val="000000"/>
                <w:spacing w:val="24"/>
                <w:kern w:val="0"/>
                <w:sz w:val="22"/>
                <w:szCs w:val="22"/>
              </w:rPr>
              <w:t>能根据</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学旅行课程方案，讲述</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学目标、</w:t>
            </w:r>
            <w:proofErr w:type="gramStart"/>
            <w:r w:rsidRPr="00D802EE">
              <w:rPr>
                <w:rFonts w:ascii="宋体" w:hAnsi="宋体" w:cs="宋体" w:hint="eastAsia"/>
                <w:color w:val="000000"/>
                <w:spacing w:val="24"/>
                <w:kern w:val="0"/>
                <w:sz w:val="22"/>
                <w:szCs w:val="22"/>
              </w:rPr>
              <w:t>研学主题</w:t>
            </w:r>
            <w:proofErr w:type="gramEnd"/>
            <w:r w:rsidRPr="00D802EE">
              <w:rPr>
                <w:rFonts w:ascii="宋体" w:hAnsi="宋体" w:cs="宋体" w:hint="eastAsia"/>
                <w:color w:val="000000"/>
                <w:spacing w:val="24"/>
                <w:kern w:val="0"/>
                <w:sz w:val="22"/>
                <w:szCs w:val="22"/>
              </w:rPr>
              <w:t>和</w:t>
            </w:r>
            <w:proofErr w:type="gramStart"/>
            <w:r w:rsidRPr="00D802EE">
              <w:rPr>
                <w:rFonts w:ascii="宋体" w:hAnsi="宋体" w:cs="宋体" w:hint="eastAsia"/>
                <w:color w:val="000000"/>
                <w:spacing w:val="24"/>
                <w:kern w:val="0"/>
                <w:sz w:val="22"/>
                <w:szCs w:val="22"/>
              </w:rPr>
              <w:t>研学</w:t>
            </w:r>
            <w:proofErr w:type="gramEnd"/>
            <w:r w:rsidRPr="00D802EE">
              <w:rPr>
                <w:rFonts w:ascii="宋体" w:hAnsi="宋体" w:cs="宋体" w:hint="eastAsia"/>
                <w:color w:val="000000"/>
                <w:spacing w:val="24"/>
                <w:kern w:val="0"/>
                <w:sz w:val="22"/>
                <w:szCs w:val="22"/>
              </w:rPr>
              <w:t>任务；能做好课程方案相关知识及行程准备工作；能与</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学旅行主办方和供应方做好课程衔接和沟通；</w:t>
            </w:r>
          </w:p>
          <w:p w14:paraId="204F3CE0" w14:textId="77777777" w:rsidR="00141F51" w:rsidRPr="00D802EE" w:rsidRDefault="00141F51" w:rsidP="00527CE7">
            <w:pPr>
              <w:widowControl/>
              <w:spacing w:line="400" w:lineRule="atLeast"/>
              <w:ind w:firstLineChars="200" w:firstLine="536"/>
              <w:jc w:val="left"/>
              <w:rPr>
                <w:rFonts w:ascii="宋体" w:hAnsi="宋体" w:cs="宋体"/>
                <w:color w:val="000000"/>
                <w:spacing w:val="24"/>
                <w:kern w:val="0"/>
                <w:sz w:val="22"/>
                <w:szCs w:val="22"/>
              </w:rPr>
            </w:pPr>
            <w:r w:rsidRPr="00D802EE">
              <w:rPr>
                <w:rFonts w:ascii="宋体" w:hAnsi="宋体" w:cs="宋体" w:hint="eastAsia"/>
                <w:color w:val="000000"/>
                <w:spacing w:val="24"/>
                <w:kern w:val="0"/>
                <w:sz w:val="22"/>
                <w:szCs w:val="22"/>
              </w:rPr>
              <w:t>2.</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学旅行课程实施能力：能根据</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学旅行出征仪式和结束仪式程序做好执行工作；能在旅行途中能按照课程计划执行好</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学任务；能在目的地能根据课程计划执行</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学任务；能指导学生完成</w:t>
            </w:r>
            <w:proofErr w:type="gramStart"/>
            <w:r w:rsidRPr="00D802EE">
              <w:rPr>
                <w:rFonts w:ascii="宋体" w:hAnsi="宋体" w:cs="宋体" w:hint="eastAsia"/>
                <w:color w:val="000000"/>
                <w:spacing w:val="24"/>
                <w:kern w:val="0"/>
                <w:sz w:val="22"/>
                <w:szCs w:val="22"/>
              </w:rPr>
              <w:t>研学成果</w:t>
            </w:r>
            <w:proofErr w:type="gramEnd"/>
            <w:r w:rsidRPr="00D802EE">
              <w:rPr>
                <w:rFonts w:ascii="宋体" w:hAnsi="宋体" w:cs="宋体" w:hint="eastAsia"/>
                <w:color w:val="000000"/>
                <w:spacing w:val="24"/>
                <w:kern w:val="0"/>
                <w:sz w:val="22"/>
                <w:szCs w:val="22"/>
              </w:rPr>
              <w:t>展示和交流</w:t>
            </w:r>
          </w:p>
          <w:p w14:paraId="1ADF2A1B" w14:textId="77777777" w:rsidR="00141F51" w:rsidRPr="00D802EE" w:rsidRDefault="00141F51" w:rsidP="00527CE7">
            <w:pPr>
              <w:widowControl/>
              <w:spacing w:line="400" w:lineRule="atLeast"/>
              <w:ind w:firstLineChars="200" w:firstLine="536"/>
              <w:jc w:val="left"/>
              <w:rPr>
                <w:rFonts w:ascii="宋体" w:hAnsi="宋体" w:cs="宋体"/>
                <w:sz w:val="22"/>
                <w:szCs w:val="22"/>
              </w:rPr>
            </w:pPr>
            <w:r w:rsidRPr="00D802EE">
              <w:rPr>
                <w:rFonts w:ascii="宋体" w:hAnsi="宋体" w:cs="宋体" w:hint="eastAsia"/>
                <w:color w:val="000000"/>
                <w:spacing w:val="24"/>
                <w:kern w:val="0"/>
                <w:sz w:val="22"/>
                <w:szCs w:val="22"/>
              </w:rPr>
              <w:t>3.</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学旅行课程评价能力：掌握2种及以上的学习评价方法；能对学生进行客观评价；能对</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学目标契合性、行程合理性和课程资源利用有效性等情况进行反馈。</w:t>
            </w:r>
          </w:p>
        </w:tc>
        <w:tc>
          <w:tcPr>
            <w:tcW w:w="2927" w:type="dxa"/>
            <w:vAlign w:val="center"/>
          </w:tcPr>
          <w:p w14:paraId="7E5F0148" w14:textId="77777777" w:rsidR="00141F51" w:rsidRPr="00D802EE" w:rsidRDefault="00141F51" w:rsidP="00527CE7">
            <w:pPr>
              <w:widowControl/>
              <w:spacing w:line="300" w:lineRule="auto"/>
              <w:jc w:val="left"/>
              <w:rPr>
                <w:rFonts w:ascii="宋体" w:hAnsi="宋体" w:cs="宋体"/>
                <w:sz w:val="22"/>
                <w:szCs w:val="22"/>
              </w:rPr>
            </w:pPr>
            <w:proofErr w:type="gramStart"/>
            <w:r w:rsidRPr="00D802EE">
              <w:rPr>
                <w:rFonts w:ascii="宋体" w:hAnsi="宋体" w:cs="宋体" w:hint="eastAsia"/>
                <w:sz w:val="22"/>
                <w:szCs w:val="22"/>
              </w:rPr>
              <w:t>研</w:t>
            </w:r>
            <w:proofErr w:type="gramEnd"/>
            <w:r w:rsidRPr="00D802EE">
              <w:rPr>
                <w:rFonts w:ascii="宋体" w:hAnsi="宋体" w:cs="宋体" w:hint="eastAsia"/>
                <w:sz w:val="22"/>
                <w:szCs w:val="22"/>
              </w:rPr>
              <w:t>学</w:t>
            </w:r>
            <w:proofErr w:type="gramStart"/>
            <w:r w:rsidRPr="00D802EE">
              <w:rPr>
                <w:rFonts w:ascii="宋体" w:hAnsi="宋体" w:cs="宋体" w:hint="eastAsia"/>
                <w:sz w:val="22"/>
                <w:szCs w:val="22"/>
              </w:rPr>
              <w:t>旅行指</w:t>
            </w:r>
            <w:proofErr w:type="gramEnd"/>
            <w:r w:rsidRPr="00D802EE">
              <w:rPr>
                <w:rFonts w:ascii="宋体" w:hAnsi="宋体" w:cs="宋体" w:hint="eastAsia"/>
                <w:sz w:val="22"/>
                <w:szCs w:val="22"/>
              </w:rPr>
              <w:t>导师实务知识、</w:t>
            </w:r>
            <w:proofErr w:type="gramStart"/>
            <w:r w:rsidRPr="00D802EE">
              <w:rPr>
                <w:rFonts w:ascii="宋体" w:hAnsi="宋体" w:cs="宋体" w:hint="eastAsia"/>
                <w:sz w:val="22"/>
                <w:szCs w:val="22"/>
              </w:rPr>
              <w:t>研</w:t>
            </w:r>
            <w:proofErr w:type="gramEnd"/>
            <w:r w:rsidRPr="00D802EE">
              <w:rPr>
                <w:rFonts w:ascii="宋体" w:hAnsi="宋体" w:cs="宋体" w:hint="eastAsia"/>
                <w:sz w:val="22"/>
                <w:szCs w:val="22"/>
              </w:rPr>
              <w:t>学旅行课程设计、实施和评价方法、</w:t>
            </w:r>
            <w:proofErr w:type="gramStart"/>
            <w:r w:rsidRPr="00D802EE">
              <w:rPr>
                <w:rFonts w:ascii="宋体" w:hAnsi="宋体" w:cs="宋体" w:hint="eastAsia"/>
                <w:sz w:val="22"/>
                <w:szCs w:val="22"/>
              </w:rPr>
              <w:t>研</w:t>
            </w:r>
            <w:proofErr w:type="gramEnd"/>
            <w:r w:rsidRPr="00D802EE">
              <w:rPr>
                <w:rFonts w:ascii="宋体" w:hAnsi="宋体" w:cs="宋体" w:hint="eastAsia"/>
                <w:sz w:val="22"/>
                <w:szCs w:val="22"/>
              </w:rPr>
              <w:t>学旅行服务规范。</w:t>
            </w:r>
          </w:p>
        </w:tc>
        <w:tc>
          <w:tcPr>
            <w:tcW w:w="1012" w:type="dxa"/>
            <w:vAlign w:val="center"/>
          </w:tcPr>
          <w:p w14:paraId="1DC11F32" w14:textId="77777777" w:rsidR="00141F51" w:rsidRPr="00D802EE" w:rsidRDefault="00141F51" w:rsidP="00527CE7">
            <w:pPr>
              <w:jc w:val="center"/>
              <w:rPr>
                <w:rFonts w:ascii="宋体" w:hAnsi="宋体" w:cs="宋体"/>
                <w:sz w:val="22"/>
                <w:szCs w:val="22"/>
              </w:rPr>
            </w:pPr>
            <w:r w:rsidRPr="00D802EE">
              <w:rPr>
                <w:rFonts w:ascii="宋体" w:hAnsi="宋体" w:cs="宋体" w:hint="eastAsia"/>
                <w:sz w:val="22"/>
                <w:szCs w:val="22"/>
              </w:rPr>
              <w:t>50%</w:t>
            </w:r>
          </w:p>
        </w:tc>
      </w:tr>
      <w:tr w:rsidR="00141F51" w14:paraId="5286AFFD" w14:textId="77777777" w:rsidTr="00527CE7">
        <w:trPr>
          <w:trHeight w:val="7403"/>
          <w:jc w:val="center"/>
        </w:trPr>
        <w:tc>
          <w:tcPr>
            <w:tcW w:w="1589" w:type="dxa"/>
            <w:vAlign w:val="center"/>
          </w:tcPr>
          <w:p w14:paraId="6A042145" w14:textId="77777777" w:rsidR="00D802EE" w:rsidRDefault="00D802EE" w:rsidP="00527CE7">
            <w:pPr>
              <w:widowControl/>
              <w:spacing w:line="300" w:lineRule="auto"/>
              <w:jc w:val="center"/>
              <w:rPr>
                <w:rFonts w:ascii="宋体" w:hAnsi="宋体" w:cs="宋体"/>
                <w:sz w:val="22"/>
                <w:szCs w:val="22"/>
              </w:rPr>
            </w:pPr>
            <w:r>
              <w:rPr>
                <w:rFonts w:ascii="宋体" w:hAnsi="宋体" w:cs="宋体" w:hint="eastAsia"/>
                <w:sz w:val="22"/>
                <w:szCs w:val="22"/>
              </w:rPr>
              <w:lastRenderedPageBreak/>
              <w:t>（二）</w:t>
            </w:r>
          </w:p>
          <w:p w14:paraId="023A09C5" w14:textId="04F299D5" w:rsidR="00141F51" w:rsidRPr="00D802EE" w:rsidRDefault="00141F51" w:rsidP="00527CE7">
            <w:pPr>
              <w:widowControl/>
              <w:spacing w:line="300" w:lineRule="auto"/>
              <w:jc w:val="center"/>
              <w:rPr>
                <w:rFonts w:ascii="宋体" w:hAnsi="宋体" w:cs="宋体"/>
                <w:sz w:val="22"/>
                <w:szCs w:val="22"/>
              </w:rPr>
            </w:pPr>
            <w:proofErr w:type="gramStart"/>
            <w:r w:rsidRPr="00D802EE">
              <w:rPr>
                <w:rFonts w:ascii="宋体" w:hAnsi="宋体" w:cs="宋体" w:hint="eastAsia"/>
                <w:sz w:val="22"/>
                <w:szCs w:val="22"/>
              </w:rPr>
              <w:t>研</w:t>
            </w:r>
            <w:proofErr w:type="gramEnd"/>
            <w:r w:rsidRPr="00D802EE">
              <w:rPr>
                <w:rFonts w:ascii="宋体" w:hAnsi="宋体" w:cs="宋体" w:hint="eastAsia"/>
                <w:sz w:val="22"/>
                <w:szCs w:val="22"/>
              </w:rPr>
              <w:t>学旅行</w:t>
            </w:r>
          </w:p>
          <w:p w14:paraId="07958E15" w14:textId="77777777" w:rsidR="00141F51" w:rsidRPr="00D802EE" w:rsidRDefault="00141F51" w:rsidP="00527CE7">
            <w:pPr>
              <w:widowControl/>
              <w:spacing w:line="300" w:lineRule="auto"/>
              <w:jc w:val="center"/>
              <w:rPr>
                <w:rFonts w:ascii="宋体" w:hAnsi="宋体" w:cs="宋体"/>
                <w:sz w:val="22"/>
                <w:szCs w:val="22"/>
              </w:rPr>
            </w:pPr>
            <w:r w:rsidRPr="00D802EE">
              <w:rPr>
                <w:rFonts w:ascii="宋体" w:hAnsi="宋体" w:cs="宋体" w:hint="eastAsia"/>
                <w:sz w:val="22"/>
                <w:szCs w:val="22"/>
              </w:rPr>
              <w:t>保障</w:t>
            </w:r>
          </w:p>
        </w:tc>
        <w:tc>
          <w:tcPr>
            <w:tcW w:w="4292" w:type="dxa"/>
            <w:vAlign w:val="center"/>
          </w:tcPr>
          <w:p w14:paraId="0F7861FF" w14:textId="77777777" w:rsidR="00141F51" w:rsidRPr="00D802EE" w:rsidRDefault="00141F51" w:rsidP="00527CE7">
            <w:pPr>
              <w:widowControl/>
              <w:spacing w:line="400" w:lineRule="atLeast"/>
              <w:ind w:firstLineChars="200" w:firstLine="440"/>
              <w:jc w:val="left"/>
              <w:rPr>
                <w:rFonts w:ascii="宋体" w:hAnsi="宋体" w:cs="宋体"/>
                <w:color w:val="000000"/>
                <w:spacing w:val="24"/>
                <w:kern w:val="0"/>
                <w:sz w:val="22"/>
                <w:szCs w:val="22"/>
              </w:rPr>
            </w:pPr>
            <w:r w:rsidRPr="00D802EE">
              <w:rPr>
                <w:rFonts w:ascii="宋体" w:hAnsi="宋体" w:cs="宋体" w:hint="eastAsia"/>
                <w:sz w:val="22"/>
                <w:szCs w:val="22"/>
              </w:rPr>
              <w:t>1.交通服务：</w:t>
            </w:r>
            <w:r w:rsidRPr="00D802EE">
              <w:rPr>
                <w:rFonts w:ascii="宋体" w:hAnsi="宋体" w:cs="宋体" w:hint="eastAsia"/>
                <w:color w:val="000000"/>
                <w:spacing w:val="24"/>
                <w:kern w:val="0"/>
                <w:sz w:val="22"/>
                <w:szCs w:val="22"/>
              </w:rPr>
              <w:t>能对学生乘坐的交通工具、安全注意事项及文明出行进行说明；能引导学生有序集合，按规定出入交通工具；能引导学生遵守交通规则，保护自己的人身和财物安全。</w:t>
            </w:r>
          </w:p>
          <w:p w14:paraId="18543E1C" w14:textId="77777777" w:rsidR="00141F51" w:rsidRPr="00D802EE" w:rsidRDefault="00141F51" w:rsidP="00527CE7">
            <w:pPr>
              <w:widowControl/>
              <w:spacing w:line="400" w:lineRule="atLeast"/>
              <w:ind w:firstLineChars="200" w:firstLine="536"/>
              <w:jc w:val="left"/>
              <w:rPr>
                <w:rFonts w:ascii="宋体" w:hAnsi="宋体" w:cs="宋体"/>
                <w:color w:val="000000"/>
                <w:spacing w:val="24"/>
                <w:kern w:val="0"/>
                <w:sz w:val="22"/>
                <w:szCs w:val="22"/>
              </w:rPr>
            </w:pPr>
            <w:r w:rsidRPr="00D802EE">
              <w:rPr>
                <w:rFonts w:ascii="宋体" w:hAnsi="宋体" w:cs="宋体" w:hint="eastAsia"/>
                <w:color w:val="000000"/>
                <w:spacing w:val="24"/>
                <w:kern w:val="0"/>
                <w:sz w:val="22"/>
                <w:szCs w:val="22"/>
              </w:rPr>
              <w:t>2.住宿服务：能对学生住宿的场所、文明入住及安全注意事项进行说明；能合理分配房间，办理好入住手续，做好查房工作；能带领学生熟悉逃生通道，讲解消防和逃生器材的使用方法；能及时提醒学生遵守住宿纪律，保护自己的人身和财物安全。</w:t>
            </w:r>
          </w:p>
          <w:p w14:paraId="72DF7187" w14:textId="77777777" w:rsidR="00141F51" w:rsidRPr="00D802EE" w:rsidRDefault="00141F51" w:rsidP="00527CE7">
            <w:pPr>
              <w:widowControl/>
              <w:spacing w:line="400" w:lineRule="atLeast"/>
              <w:ind w:firstLineChars="200" w:firstLine="536"/>
              <w:jc w:val="left"/>
              <w:rPr>
                <w:rFonts w:ascii="宋体" w:hAnsi="宋体" w:cs="宋体"/>
                <w:sz w:val="22"/>
                <w:szCs w:val="22"/>
              </w:rPr>
            </w:pPr>
            <w:r w:rsidRPr="00D802EE">
              <w:rPr>
                <w:rFonts w:ascii="宋体" w:hAnsi="宋体" w:cs="宋体" w:hint="eastAsia"/>
                <w:color w:val="000000"/>
                <w:spacing w:val="24"/>
                <w:kern w:val="0"/>
                <w:sz w:val="22"/>
                <w:szCs w:val="22"/>
              </w:rPr>
              <w:t>3.生活照料：能发现并照顾身体不适的学生；能根据学生病情采取相应措施；能照顾好有特殊情况的学生。</w:t>
            </w:r>
          </w:p>
        </w:tc>
        <w:tc>
          <w:tcPr>
            <w:tcW w:w="2927" w:type="dxa"/>
            <w:vAlign w:val="center"/>
          </w:tcPr>
          <w:p w14:paraId="011336D4" w14:textId="77777777" w:rsidR="00141F51" w:rsidRPr="00D802EE" w:rsidRDefault="00141F51" w:rsidP="00527CE7">
            <w:pPr>
              <w:widowControl/>
              <w:spacing w:line="400" w:lineRule="atLeast"/>
              <w:jc w:val="left"/>
              <w:rPr>
                <w:rFonts w:ascii="宋体" w:hAnsi="宋体" w:cs="宋体"/>
                <w:spacing w:val="24"/>
                <w:kern w:val="0"/>
                <w:sz w:val="22"/>
                <w:szCs w:val="22"/>
              </w:rPr>
            </w:pPr>
            <w:r w:rsidRPr="00D802EE">
              <w:rPr>
                <w:rFonts w:ascii="宋体" w:hAnsi="宋体" w:cs="宋体" w:hint="eastAsia"/>
                <w:color w:val="000000"/>
                <w:spacing w:val="24"/>
                <w:kern w:val="0"/>
                <w:sz w:val="22"/>
                <w:szCs w:val="22"/>
              </w:rPr>
              <w:t>交通工具及其乘坐相关知识；交通安全及预防相关知识；营地、饭店安全住宿相关知识集体住宿管理知识；</w:t>
            </w:r>
            <w:r w:rsidRPr="00D802EE">
              <w:rPr>
                <w:rFonts w:ascii="宋体" w:hAnsi="宋体" w:cs="宋体" w:hint="eastAsia"/>
                <w:spacing w:val="24"/>
                <w:kern w:val="0"/>
                <w:sz w:val="22"/>
                <w:szCs w:val="22"/>
              </w:rPr>
              <w:t>集体用餐管理的相关知识和方法；一</w:t>
            </w:r>
            <w:r w:rsidRPr="00D802EE">
              <w:rPr>
                <w:rFonts w:ascii="宋体" w:hAnsi="宋体" w:cs="宋体" w:hint="eastAsia"/>
                <w:color w:val="000000"/>
                <w:spacing w:val="24"/>
                <w:kern w:val="0"/>
                <w:sz w:val="22"/>
                <w:szCs w:val="22"/>
              </w:rPr>
              <w:t>般疾病处理的流程和方法；</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学旅行基（营）地管理知识。</w:t>
            </w:r>
          </w:p>
          <w:p w14:paraId="592B18BD" w14:textId="77777777" w:rsidR="00141F51" w:rsidRPr="00D802EE" w:rsidRDefault="00141F51" w:rsidP="00527CE7">
            <w:pPr>
              <w:spacing w:line="420" w:lineRule="exact"/>
              <w:jc w:val="left"/>
              <w:rPr>
                <w:rStyle w:val="maintext1"/>
                <w:rFonts w:ascii="宋体" w:hAnsi="宋体" w:cs="宋体"/>
                <w:color w:val="000000"/>
                <w:sz w:val="22"/>
                <w:szCs w:val="22"/>
              </w:rPr>
            </w:pPr>
          </w:p>
        </w:tc>
        <w:tc>
          <w:tcPr>
            <w:tcW w:w="1012" w:type="dxa"/>
            <w:vAlign w:val="center"/>
          </w:tcPr>
          <w:p w14:paraId="6560ED91" w14:textId="77777777" w:rsidR="00141F51" w:rsidRPr="00D802EE" w:rsidRDefault="00141F51" w:rsidP="00527CE7">
            <w:pPr>
              <w:jc w:val="center"/>
              <w:rPr>
                <w:rFonts w:ascii="宋体" w:hAnsi="宋体" w:cs="宋体"/>
                <w:sz w:val="22"/>
                <w:szCs w:val="22"/>
              </w:rPr>
            </w:pPr>
            <w:r w:rsidRPr="00D802EE">
              <w:rPr>
                <w:rFonts w:ascii="宋体" w:hAnsi="宋体" w:cs="宋体" w:hint="eastAsia"/>
                <w:sz w:val="22"/>
                <w:szCs w:val="22"/>
              </w:rPr>
              <w:t>25%</w:t>
            </w:r>
          </w:p>
        </w:tc>
      </w:tr>
      <w:tr w:rsidR="00141F51" w14:paraId="6A08A382" w14:textId="77777777" w:rsidTr="00527CE7">
        <w:trPr>
          <w:trHeight w:val="6159"/>
          <w:jc w:val="center"/>
        </w:trPr>
        <w:tc>
          <w:tcPr>
            <w:tcW w:w="1589" w:type="dxa"/>
            <w:vAlign w:val="center"/>
          </w:tcPr>
          <w:p w14:paraId="05054A5C" w14:textId="77777777" w:rsidR="00D802EE" w:rsidRDefault="00D802EE" w:rsidP="00527CE7">
            <w:pPr>
              <w:jc w:val="center"/>
              <w:rPr>
                <w:rFonts w:ascii="宋体" w:hAnsi="宋体" w:cs="宋体"/>
                <w:sz w:val="22"/>
                <w:szCs w:val="22"/>
              </w:rPr>
            </w:pPr>
            <w:r>
              <w:rPr>
                <w:rFonts w:ascii="宋体" w:hAnsi="宋体" w:cs="宋体" w:hint="eastAsia"/>
                <w:sz w:val="22"/>
                <w:szCs w:val="22"/>
              </w:rPr>
              <w:t>（三）</w:t>
            </w:r>
          </w:p>
          <w:p w14:paraId="141A4E5C" w14:textId="2B80BDFD" w:rsidR="00141F51" w:rsidRPr="00D802EE" w:rsidRDefault="00141F51" w:rsidP="00527CE7">
            <w:pPr>
              <w:jc w:val="center"/>
              <w:rPr>
                <w:rFonts w:ascii="宋体" w:hAnsi="宋体" w:cs="宋体"/>
                <w:sz w:val="22"/>
                <w:szCs w:val="22"/>
              </w:rPr>
            </w:pPr>
            <w:proofErr w:type="gramStart"/>
            <w:r w:rsidRPr="00D802EE">
              <w:rPr>
                <w:rFonts w:ascii="宋体" w:hAnsi="宋体" w:cs="宋体" w:hint="eastAsia"/>
                <w:sz w:val="22"/>
                <w:szCs w:val="22"/>
              </w:rPr>
              <w:t>研</w:t>
            </w:r>
            <w:proofErr w:type="gramEnd"/>
            <w:r w:rsidRPr="00D802EE">
              <w:rPr>
                <w:rFonts w:ascii="宋体" w:hAnsi="宋体" w:cs="宋体" w:hint="eastAsia"/>
                <w:sz w:val="22"/>
                <w:szCs w:val="22"/>
              </w:rPr>
              <w:t>学旅行</w:t>
            </w:r>
          </w:p>
          <w:p w14:paraId="503CE3E8" w14:textId="77777777" w:rsidR="00141F51" w:rsidRPr="00D802EE" w:rsidRDefault="00141F51" w:rsidP="00527CE7">
            <w:pPr>
              <w:jc w:val="center"/>
              <w:rPr>
                <w:rFonts w:ascii="宋体" w:hAnsi="宋体" w:cs="宋体"/>
                <w:sz w:val="22"/>
                <w:szCs w:val="22"/>
              </w:rPr>
            </w:pPr>
            <w:r w:rsidRPr="00D802EE">
              <w:rPr>
                <w:rFonts w:ascii="宋体" w:hAnsi="宋体" w:cs="宋体" w:hint="eastAsia"/>
                <w:sz w:val="22"/>
                <w:szCs w:val="22"/>
              </w:rPr>
              <w:t>安全防控</w:t>
            </w:r>
          </w:p>
        </w:tc>
        <w:tc>
          <w:tcPr>
            <w:tcW w:w="4292" w:type="dxa"/>
            <w:vAlign w:val="center"/>
          </w:tcPr>
          <w:p w14:paraId="4B0015DF" w14:textId="77777777" w:rsidR="00141F51" w:rsidRPr="00D802EE" w:rsidRDefault="00141F51" w:rsidP="00527CE7">
            <w:pPr>
              <w:widowControl/>
              <w:spacing w:line="400" w:lineRule="atLeast"/>
              <w:ind w:firstLineChars="200" w:firstLine="536"/>
              <w:jc w:val="left"/>
              <w:rPr>
                <w:rFonts w:ascii="宋体" w:hAnsi="宋体" w:cs="宋体"/>
                <w:color w:val="000000"/>
                <w:spacing w:val="24"/>
                <w:kern w:val="0"/>
                <w:sz w:val="22"/>
                <w:szCs w:val="22"/>
              </w:rPr>
            </w:pPr>
            <w:r w:rsidRPr="00D802EE">
              <w:rPr>
                <w:rFonts w:ascii="宋体" w:hAnsi="宋体" w:cs="宋体" w:hint="eastAsia"/>
                <w:color w:val="000000"/>
                <w:spacing w:val="24"/>
                <w:kern w:val="0"/>
                <w:sz w:val="22"/>
                <w:szCs w:val="22"/>
              </w:rPr>
              <w:t>1.安全事故预防：能熟知</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学旅行安全应急预案，并按照课程设置和</w:t>
            </w:r>
            <w:proofErr w:type="gramStart"/>
            <w:r w:rsidRPr="00D802EE">
              <w:rPr>
                <w:rFonts w:ascii="宋体" w:hAnsi="宋体" w:cs="宋体" w:hint="eastAsia"/>
                <w:color w:val="000000"/>
                <w:spacing w:val="24"/>
                <w:kern w:val="0"/>
                <w:sz w:val="22"/>
                <w:szCs w:val="22"/>
              </w:rPr>
              <w:t>研学</w:t>
            </w:r>
            <w:proofErr w:type="gramEnd"/>
            <w:r w:rsidRPr="00D802EE">
              <w:rPr>
                <w:rFonts w:ascii="宋体" w:hAnsi="宋体" w:cs="宋体" w:hint="eastAsia"/>
                <w:color w:val="000000"/>
                <w:spacing w:val="24"/>
                <w:kern w:val="0"/>
                <w:sz w:val="22"/>
                <w:szCs w:val="22"/>
              </w:rPr>
              <w:t>线路进行模拟安全应急演练；能编制</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学旅行安全书面告知书，并予以解释说明；能分析</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学旅行安全事故发生的原因，并能针对性的讲述安全预防内容。</w:t>
            </w:r>
          </w:p>
          <w:p w14:paraId="5D53D6A4" w14:textId="77777777" w:rsidR="00141F51" w:rsidRPr="00D802EE" w:rsidRDefault="00141F51" w:rsidP="00527CE7">
            <w:pPr>
              <w:widowControl/>
              <w:spacing w:line="400" w:lineRule="atLeast"/>
              <w:ind w:firstLineChars="200" w:firstLine="440"/>
              <w:jc w:val="left"/>
              <w:rPr>
                <w:rFonts w:ascii="宋体" w:hAnsi="宋体" w:cs="宋体"/>
                <w:spacing w:val="24"/>
                <w:kern w:val="0"/>
                <w:sz w:val="22"/>
                <w:szCs w:val="22"/>
              </w:rPr>
            </w:pPr>
            <w:r w:rsidRPr="00D802EE">
              <w:rPr>
                <w:rFonts w:ascii="宋体" w:hAnsi="宋体" w:cs="宋体" w:hint="eastAsia"/>
                <w:sz w:val="22"/>
                <w:szCs w:val="22"/>
              </w:rPr>
              <w:t>2.安全事故处置：</w:t>
            </w:r>
            <w:r w:rsidRPr="00D802EE">
              <w:rPr>
                <w:rFonts w:ascii="宋体" w:hAnsi="宋体" w:cs="宋体" w:hint="eastAsia"/>
                <w:color w:val="000000"/>
                <w:spacing w:val="24"/>
                <w:kern w:val="0"/>
                <w:sz w:val="22"/>
                <w:szCs w:val="22"/>
              </w:rPr>
              <w:t>能按照应急预案流程处置旅游安全事故；能采取相应措施现场处理学生摔伤、割伤、撞伤、烫伤、互伤、走失等多发性事故；能在安全事故发生后固定和保存证据，协助伤者向保险公司索赔。</w:t>
            </w:r>
          </w:p>
          <w:p w14:paraId="745E281E" w14:textId="77777777" w:rsidR="00141F51" w:rsidRPr="00D802EE" w:rsidRDefault="00141F51" w:rsidP="00527CE7">
            <w:pPr>
              <w:jc w:val="left"/>
              <w:rPr>
                <w:rFonts w:ascii="宋体" w:hAnsi="宋体" w:cs="宋体"/>
                <w:sz w:val="22"/>
                <w:szCs w:val="22"/>
              </w:rPr>
            </w:pPr>
          </w:p>
        </w:tc>
        <w:tc>
          <w:tcPr>
            <w:tcW w:w="2927" w:type="dxa"/>
            <w:vAlign w:val="center"/>
          </w:tcPr>
          <w:p w14:paraId="5B35FF3B" w14:textId="77777777" w:rsidR="00141F51" w:rsidRPr="00D802EE" w:rsidRDefault="00141F51" w:rsidP="00527CE7">
            <w:pPr>
              <w:widowControl/>
              <w:spacing w:line="400" w:lineRule="atLeast"/>
              <w:jc w:val="left"/>
              <w:rPr>
                <w:rFonts w:ascii="宋体" w:hAnsi="宋体" w:cs="宋体"/>
                <w:kern w:val="0"/>
                <w:sz w:val="22"/>
                <w:szCs w:val="22"/>
              </w:rPr>
            </w:pP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学旅行安全事故发生的类型及其原因；旅游安全相关政策及法律法规；旅游安全应急预案相关知识；旅游安全事故应急处理流程；</w:t>
            </w:r>
            <w:proofErr w:type="gramStart"/>
            <w:r w:rsidRPr="00D802EE">
              <w:rPr>
                <w:rFonts w:ascii="宋体" w:hAnsi="宋体" w:cs="宋体" w:hint="eastAsia"/>
                <w:color w:val="000000"/>
                <w:spacing w:val="24"/>
                <w:kern w:val="0"/>
                <w:sz w:val="22"/>
                <w:szCs w:val="22"/>
              </w:rPr>
              <w:t>研</w:t>
            </w:r>
            <w:proofErr w:type="gramEnd"/>
            <w:r w:rsidRPr="00D802EE">
              <w:rPr>
                <w:rFonts w:ascii="宋体" w:hAnsi="宋体" w:cs="宋体" w:hint="eastAsia"/>
                <w:color w:val="000000"/>
                <w:spacing w:val="24"/>
                <w:kern w:val="0"/>
                <w:sz w:val="22"/>
                <w:szCs w:val="22"/>
              </w:rPr>
              <w:t>学旅行相关安全事故处置和急救处理知识；保险相关法律知识。</w:t>
            </w:r>
          </w:p>
        </w:tc>
        <w:tc>
          <w:tcPr>
            <w:tcW w:w="1012" w:type="dxa"/>
            <w:vAlign w:val="center"/>
          </w:tcPr>
          <w:p w14:paraId="418D6FD9" w14:textId="77777777" w:rsidR="00141F51" w:rsidRPr="00D802EE" w:rsidRDefault="00141F51" w:rsidP="00527CE7">
            <w:pPr>
              <w:jc w:val="center"/>
              <w:rPr>
                <w:rFonts w:ascii="宋体" w:hAnsi="宋体" w:cs="宋体"/>
                <w:sz w:val="22"/>
                <w:szCs w:val="22"/>
              </w:rPr>
            </w:pPr>
            <w:r w:rsidRPr="00D802EE">
              <w:rPr>
                <w:rFonts w:ascii="宋体" w:hAnsi="宋体" w:cs="宋体" w:hint="eastAsia"/>
                <w:sz w:val="22"/>
                <w:szCs w:val="22"/>
              </w:rPr>
              <w:t>25%</w:t>
            </w:r>
          </w:p>
        </w:tc>
      </w:tr>
    </w:tbl>
    <w:p w14:paraId="1A5FAC60" w14:textId="77777777" w:rsidR="00D802EE" w:rsidRDefault="00D802EE" w:rsidP="00141F51">
      <w:pPr>
        <w:rPr>
          <w:rFonts w:ascii="宋体" w:hAnsi="宋体" w:cs="宋体"/>
          <w:b/>
          <w:sz w:val="28"/>
          <w:szCs w:val="28"/>
        </w:rPr>
      </w:pPr>
    </w:p>
    <w:p w14:paraId="68759D99" w14:textId="622401A3" w:rsidR="00141F51" w:rsidRPr="00D802EE" w:rsidRDefault="00141F51" w:rsidP="00D802EE">
      <w:pPr>
        <w:ind w:firstLineChars="200" w:firstLine="562"/>
        <w:rPr>
          <w:rFonts w:ascii="宋体" w:hAnsi="宋体" w:cs="宋体"/>
          <w:b/>
          <w:sz w:val="28"/>
          <w:szCs w:val="28"/>
        </w:rPr>
      </w:pPr>
      <w:r w:rsidRPr="00D802EE">
        <w:rPr>
          <w:rFonts w:ascii="宋体" w:hAnsi="宋体" w:cs="宋体" w:hint="eastAsia"/>
          <w:b/>
          <w:sz w:val="28"/>
          <w:szCs w:val="28"/>
        </w:rPr>
        <w:lastRenderedPageBreak/>
        <w:t>四、鉴定要求</w:t>
      </w:r>
    </w:p>
    <w:p w14:paraId="032BDB97" w14:textId="77777777" w:rsidR="00141F51" w:rsidRPr="00D802EE" w:rsidRDefault="00141F51" w:rsidP="00141F51">
      <w:pPr>
        <w:spacing w:line="360" w:lineRule="auto"/>
        <w:ind w:firstLineChars="200" w:firstLine="560"/>
        <w:rPr>
          <w:rFonts w:ascii="宋体" w:hAnsi="宋体" w:cs="宋体"/>
          <w:color w:val="333333"/>
          <w:sz w:val="28"/>
          <w:szCs w:val="28"/>
        </w:rPr>
      </w:pPr>
      <w:r w:rsidRPr="00D802EE">
        <w:rPr>
          <w:rFonts w:ascii="宋体" w:hAnsi="宋体" w:cs="宋体"/>
          <w:color w:val="333333"/>
          <w:sz w:val="28"/>
          <w:szCs w:val="28"/>
        </w:rPr>
        <w:t>（一）申报条件</w:t>
      </w:r>
    </w:p>
    <w:p w14:paraId="4493DDA3" w14:textId="77777777" w:rsidR="00141F51" w:rsidRPr="00D802EE" w:rsidRDefault="00141F51" w:rsidP="00141F51">
      <w:pPr>
        <w:spacing w:line="360" w:lineRule="auto"/>
        <w:ind w:firstLineChars="200" w:firstLine="560"/>
        <w:rPr>
          <w:rFonts w:ascii="宋体" w:hAnsi="宋体" w:cs="宋体"/>
          <w:color w:val="333333"/>
          <w:sz w:val="28"/>
          <w:szCs w:val="28"/>
        </w:rPr>
      </w:pPr>
      <w:r w:rsidRPr="00D802EE">
        <w:rPr>
          <w:rFonts w:ascii="宋体" w:hAnsi="宋体" w:cs="宋体"/>
          <w:color w:val="333333"/>
          <w:sz w:val="28"/>
          <w:szCs w:val="28"/>
        </w:rPr>
        <w:t>达到法定劳动年龄，具有相应技能的劳动者均可申报。</w:t>
      </w:r>
    </w:p>
    <w:p w14:paraId="77AA8F61" w14:textId="77777777" w:rsidR="00141F51" w:rsidRPr="00D802EE" w:rsidRDefault="00141F51" w:rsidP="00141F51">
      <w:pPr>
        <w:spacing w:line="360" w:lineRule="auto"/>
        <w:ind w:firstLineChars="200" w:firstLine="560"/>
        <w:rPr>
          <w:rFonts w:ascii="宋体" w:hAnsi="宋体" w:cs="宋体"/>
          <w:color w:val="333333"/>
          <w:sz w:val="28"/>
          <w:szCs w:val="28"/>
        </w:rPr>
      </w:pPr>
      <w:r w:rsidRPr="00D802EE">
        <w:rPr>
          <w:rFonts w:ascii="宋体" w:hAnsi="宋体" w:cs="宋体"/>
          <w:color w:val="333333"/>
          <w:sz w:val="28"/>
          <w:szCs w:val="28"/>
        </w:rPr>
        <w:t>（二）考评员构成</w:t>
      </w:r>
    </w:p>
    <w:p w14:paraId="654B72EC" w14:textId="77777777" w:rsidR="00141F51" w:rsidRPr="00D802EE" w:rsidRDefault="00141F51" w:rsidP="00141F51">
      <w:pPr>
        <w:spacing w:line="360" w:lineRule="auto"/>
        <w:ind w:firstLineChars="200" w:firstLine="560"/>
        <w:rPr>
          <w:rFonts w:ascii="宋体" w:hAnsi="宋体" w:cs="宋体"/>
          <w:color w:val="333333"/>
          <w:sz w:val="28"/>
          <w:szCs w:val="28"/>
        </w:rPr>
      </w:pPr>
      <w:r w:rsidRPr="00D802EE">
        <w:rPr>
          <w:rFonts w:ascii="宋体" w:hAnsi="宋体" w:cs="宋体"/>
          <w:color w:val="333333"/>
          <w:sz w:val="28"/>
          <w:szCs w:val="28"/>
        </w:rPr>
        <w:t>考评员应具备一定的</w:t>
      </w:r>
      <w:proofErr w:type="gramStart"/>
      <w:r w:rsidRPr="00D802EE">
        <w:rPr>
          <w:rFonts w:ascii="宋体" w:hAnsi="宋体" w:cs="宋体" w:hint="eastAsia"/>
          <w:color w:val="333333"/>
          <w:sz w:val="28"/>
          <w:szCs w:val="28"/>
        </w:rPr>
        <w:t>研</w:t>
      </w:r>
      <w:proofErr w:type="gramEnd"/>
      <w:r w:rsidRPr="00D802EE">
        <w:rPr>
          <w:rFonts w:ascii="宋体" w:hAnsi="宋体" w:cs="宋体" w:hint="eastAsia"/>
          <w:color w:val="333333"/>
          <w:sz w:val="28"/>
          <w:szCs w:val="28"/>
        </w:rPr>
        <w:t>学旅行</w:t>
      </w:r>
      <w:r w:rsidRPr="00D802EE">
        <w:rPr>
          <w:rFonts w:ascii="宋体" w:hAnsi="宋体" w:cs="宋体"/>
          <w:color w:val="333333"/>
          <w:sz w:val="28"/>
          <w:szCs w:val="28"/>
        </w:rPr>
        <w:t>专业知识及实际操作经验；每个考评组不少于3名考评员。</w:t>
      </w:r>
    </w:p>
    <w:p w14:paraId="1A84BD26" w14:textId="77777777" w:rsidR="00141F51" w:rsidRPr="00D802EE" w:rsidRDefault="00141F51" w:rsidP="00141F51">
      <w:pPr>
        <w:spacing w:line="360" w:lineRule="auto"/>
        <w:ind w:firstLineChars="200" w:firstLine="560"/>
        <w:rPr>
          <w:rFonts w:ascii="宋体" w:hAnsi="宋体" w:cs="宋体"/>
          <w:color w:val="333333"/>
          <w:sz w:val="28"/>
          <w:szCs w:val="28"/>
        </w:rPr>
      </w:pPr>
      <w:r w:rsidRPr="00D802EE">
        <w:rPr>
          <w:rFonts w:ascii="宋体" w:hAnsi="宋体" w:cs="宋体"/>
          <w:color w:val="333333"/>
          <w:sz w:val="28"/>
          <w:szCs w:val="28"/>
        </w:rPr>
        <w:t>（三）鉴定方式与鉴定时间</w:t>
      </w:r>
    </w:p>
    <w:p w14:paraId="7159267B" w14:textId="77777777" w:rsidR="00141F51" w:rsidRPr="00D802EE" w:rsidRDefault="00141F51" w:rsidP="00141F51">
      <w:pPr>
        <w:spacing w:line="360" w:lineRule="auto"/>
        <w:ind w:firstLineChars="200" w:firstLine="560"/>
        <w:rPr>
          <w:rFonts w:ascii="宋体" w:hAnsi="宋体" w:cs="宋体"/>
          <w:color w:val="333333"/>
          <w:sz w:val="28"/>
          <w:szCs w:val="28"/>
        </w:rPr>
      </w:pPr>
      <w:r w:rsidRPr="00D802EE">
        <w:rPr>
          <w:rFonts w:ascii="宋体" w:hAnsi="宋体" w:cs="宋体"/>
          <w:color w:val="333333"/>
          <w:sz w:val="28"/>
          <w:szCs w:val="28"/>
        </w:rPr>
        <w:t>技能操作考核采取实际操作考核。技能操作考核时间为90分钟。</w:t>
      </w:r>
    </w:p>
    <w:p w14:paraId="0426280F" w14:textId="77777777" w:rsidR="00141F51" w:rsidRPr="00D802EE" w:rsidRDefault="00141F51" w:rsidP="00141F51">
      <w:pPr>
        <w:spacing w:line="360" w:lineRule="auto"/>
        <w:ind w:firstLineChars="200" w:firstLine="560"/>
        <w:rPr>
          <w:rFonts w:ascii="宋体" w:hAnsi="宋体" w:cs="宋体"/>
          <w:color w:val="333333"/>
          <w:sz w:val="28"/>
          <w:szCs w:val="28"/>
        </w:rPr>
      </w:pPr>
      <w:r w:rsidRPr="00D802EE">
        <w:rPr>
          <w:rFonts w:ascii="宋体" w:hAnsi="宋体" w:cs="宋体"/>
          <w:color w:val="333333"/>
          <w:sz w:val="28"/>
          <w:szCs w:val="28"/>
        </w:rPr>
        <w:t>（四）鉴定场地和设备要求</w:t>
      </w:r>
    </w:p>
    <w:p w14:paraId="46DB862A" w14:textId="36F3F93C" w:rsidR="00141F51" w:rsidRPr="00D802EE" w:rsidRDefault="00141F51" w:rsidP="00141F51">
      <w:pPr>
        <w:spacing w:line="360" w:lineRule="auto"/>
        <w:ind w:firstLineChars="200" w:firstLine="560"/>
        <w:rPr>
          <w:rFonts w:ascii="宋体" w:hAnsi="宋体" w:cs="宋体"/>
          <w:color w:val="333333"/>
          <w:sz w:val="28"/>
          <w:szCs w:val="28"/>
        </w:rPr>
      </w:pPr>
      <w:r w:rsidRPr="00D802EE">
        <w:rPr>
          <w:rFonts w:ascii="宋体" w:hAnsi="宋体" w:cs="宋体" w:hint="eastAsia"/>
          <w:color w:val="333333"/>
          <w:sz w:val="28"/>
          <w:szCs w:val="28"/>
        </w:rPr>
        <w:t>考场面积不小于100</w:t>
      </w:r>
      <w:bookmarkStart w:id="0" w:name="_Hlk141436735"/>
      <w:r w:rsidR="00D802EE" w:rsidRPr="00E210BE">
        <w:rPr>
          <w:rFonts w:ascii="宋体" w:hAnsi="宋体" w:hint="eastAsia"/>
          <w:bCs/>
          <w:sz w:val="28"/>
          <w:szCs w:val="28"/>
        </w:rPr>
        <w:t>㎡</w:t>
      </w:r>
      <w:bookmarkEnd w:id="0"/>
      <w:r w:rsidRPr="00D802EE">
        <w:rPr>
          <w:rFonts w:ascii="宋体" w:hAnsi="宋体" w:cs="宋体" w:hint="eastAsia"/>
          <w:color w:val="333333"/>
          <w:sz w:val="28"/>
          <w:szCs w:val="28"/>
        </w:rPr>
        <w:t>，操作场地光线充足，空气流通，室内温、湿度适中，整洁无干扰，空气流通，具有安全防火措施。同时还需配备15</w:t>
      </w:r>
      <w:r w:rsidR="00D802EE" w:rsidRPr="00E210BE">
        <w:rPr>
          <w:rFonts w:ascii="宋体" w:hAnsi="宋体" w:hint="eastAsia"/>
          <w:bCs/>
          <w:sz w:val="28"/>
          <w:szCs w:val="28"/>
        </w:rPr>
        <w:t>㎡</w:t>
      </w:r>
      <w:r w:rsidRPr="00D802EE">
        <w:rPr>
          <w:rFonts w:ascii="宋体" w:hAnsi="宋体" w:cs="宋体" w:hint="eastAsia"/>
          <w:color w:val="333333"/>
          <w:sz w:val="28"/>
          <w:szCs w:val="28"/>
        </w:rPr>
        <w:t>以上的主考室及30</w:t>
      </w:r>
      <w:r w:rsidR="00D802EE" w:rsidRPr="00E210BE">
        <w:rPr>
          <w:rFonts w:ascii="宋体" w:hAnsi="宋体" w:hint="eastAsia"/>
          <w:bCs/>
          <w:sz w:val="28"/>
          <w:szCs w:val="28"/>
        </w:rPr>
        <w:t>㎡</w:t>
      </w:r>
      <w:r w:rsidRPr="00D802EE">
        <w:rPr>
          <w:rFonts w:ascii="宋体" w:hAnsi="宋体" w:cs="宋体" w:hint="eastAsia"/>
          <w:color w:val="333333"/>
          <w:sz w:val="28"/>
          <w:szCs w:val="28"/>
        </w:rPr>
        <w:t>以上</w:t>
      </w:r>
      <w:proofErr w:type="gramStart"/>
      <w:r w:rsidRPr="00D802EE">
        <w:rPr>
          <w:rFonts w:ascii="宋体" w:hAnsi="宋体" w:cs="宋体" w:hint="eastAsia"/>
          <w:color w:val="333333"/>
          <w:sz w:val="28"/>
          <w:szCs w:val="28"/>
        </w:rPr>
        <w:t>的候考室</w:t>
      </w:r>
      <w:proofErr w:type="gramEnd"/>
      <w:r w:rsidRPr="00D802EE">
        <w:rPr>
          <w:rFonts w:ascii="宋体" w:hAnsi="宋体" w:cs="宋体" w:hint="eastAsia"/>
          <w:color w:val="333333"/>
          <w:sz w:val="28"/>
          <w:szCs w:val="28"/>
        </w:rPr>
        <w:t>。</w:t>
      </w:r>
    </w:p>
    <w:p w14:paraId="6EB6D45E" w14:textId="77777777" w:rsidR="00141F51" w:rsidRDefault="00141F51" w:rsidP="00141F51">
      <w:pPr>
        <w:rPr>
          <w:rFonts w:ascii="宋体" w:hAnsi="宋体" w:cs="宋体"/>
        </w:rPr>
      </w:pPr>
    </w:p>
    <w:p w14:paraId="76FE158D" w14:textId="77777777" w:rsidR="007601ED" w:rsidRPr="00141F51" w:rsidRDefault="007601ED"/>
    <w:sectPr w:rsidR="007601ED" w:rsidRPr="00141F51" w:rsidSect="00D802EE">
      <w:pgSz w:w="11906" w:h="16838"/>
      <w:pgMar w:top="1361"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DAAF6" w14:textId="77777777" w:rsidR="00004A78" w:rsidRDefault="00004A78" w:rsidP="00D802EE">
      <w:r>
        <w:separator/>
      </w:r>
    </w:p>
  </w:endnote>
  <w:endnote w:type="continuationSeparator" w:id="0">
    <w:p w14:paraId="482679A0" w14:textId="77777777" w:rsidR="00004A78" w:rsidRDefault="00004A78" w:rsidP="00D8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441B" w14:textId="77777777" w:rsidR="00004A78" w:rsidRDefault="00004A78" w:rsidP="00D802EE">
      <w:r>
        <w:separator/>
      </w:r>
    </w:p>
  </w:footnote>
  <w:footnote w:type="continuationSeparator" w:id="0">
    <w:p w14:paraId="2C01705D" w14:textId="77777777" w:rsidR="00004A78" w:rsidRDefault="00004A78" w:rsidP="00D8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chineseCounting"/>
      <w:suff w:val="nothing"/>
      <w:lvlText w:val="%1、"/>
      <w:lvlJc w:val="left"/>
    </w:lvl>
  </w:abstractNum>
  <w:num w:numId="1" w16cid:durableId="65707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51"/>
    <w:rsid w:val="00004A78"/>
    <w:rsid w:val="00141F51"/>
    <w:rsid w:val="007601ED"/>
    <w:rsid w:val="00D8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CD90D"/>
  <w15:chartTrackingRefBased/>
  <w15:docId w15:val="{F59BA0BD-F620-4167-9D33-B7DDFC06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F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ntext1">
    <w:name w:val="main_text1"/>
    <w:rsid w:val="00141F51"/>
    <w:rPr>
      <w:color w:val="333333"/>
      <w:sz w:val="18"/>
      <w:szCs w:val="18"/>
      <w:u w:val="none"/>
    </w:rPr>
  </w:style>
  <w:style w:type="paragraph" w:styleId="a3">
    <w:name w:val="header"/>
    <w:basedOn w:val="a"/>
    <w:link w:val="a4"/>
    <w:uiPriority w:val="99"/>
    <w:unhideWhenUsed/>
    <w:rsid w:val="00D802EE"/>
    <w:pPr>
      <w:tabs>
        <w:tab w:val="center" w:pos="4153"/>
        <w:tab w:val="right" w:pos="8306"/>
      </w:tabs>
      <w:snapToGrid w:val="0"/>
      <w:jc w:val="center"/>
    </w:pPr>
    <w:rPr>
      <w:sz w:val="18"/>
      <w:szCs w:val="18"/>
    </w:rPr>
  </w:style>
  <w:style w:type="character" w:customStyle="1" w:styleId="a4">
    <w:name w:val="页眉 字符"/>
    <w:basedOn w:val="a0"/>
    <w:link w:val="a3"/>
    <w:uiPriority w:val="99"/>
    <w:rsid w:val="00D802EE"/>
    <w:rPr>
      <w:rFonts w:ascii="Times New Roman" w:eastAsia="宋体" w:hAnsi="Times New Roman" w:cs="Times New Roman"/>
      <w:sz w:val="18"/>
      <w:szCs w:val="18"/>
    </w:rPr>
  </w:style>
  <w:style w:type="paragraph" w:styleId="a5">
    <w:name w:val="footer"/>
    <w:basedOn w:val="a"/>
    <w:link w:val="a6"/>
    <w:uiPriority w:val="99"/>
    <w:unhideWhenUsed/>
    <w:rsid w:val="00D802EE"/>
    <w:pPr>
      <w:tabs>
        <w:tab w:val="center" w:pos="4153"/>
        <w:tab w:val="right" w:pos="8306"/>
      </w:tabs>
      <w:snapToGrid w:val="0"/>
      <w:jc w:val="left"/>
    </w:pPr>
    <w:rPr>
      <w:sz w:val="18"/>
      <w:szCs w:val="18"/>
    </w:rPr>
  </w:style>
  <w:style w:type="character" w:customStyle="1" w:styleId="a6">
    <w:name w:val="页脚 字符"/>
    <w:basedOn w:val="a0"/>
    <w:link w:val="a5"/>
    <w:uiPriority w:val="99"/>
    <w:rsid w:val="00D802E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u</dc:creator>
  <cp:keywords/>
  <dc:description/>
  <cp:lastModifiedBy>u u</cp:lastModifiedBy>
  <cp:revision>2</cp:revision>
  <dcterms:created xsi:type="dcterms:W3CDTF">2023-07-27T08:41:00Z</dcterms:created>
  <dcterms:modified xsi:type="dcterms:W3CDTF">2023-07-30T07:43:00Z</dcterms:modified>
</cp:coreProperties>
</file>